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B8016">
      <w:pPr>
        <w:pStyle w:val="2"/>
        <w:spacing w:beforeAutospacing="0" w:afterAutospacing="0" w:line="560" w:lineRule="exact"/>
        <w:rPr>
          <w:rFonts w:hint="default" w:ascii="Times New Roman" w:hAnsi="Times New Roman" w:eastAsia="仿宋_GB2312" w:cs="仿宋_GB2312"/>
          <w:b w:val="0"/>
          <w:bCs w:val="0"/>
          <w:color w:val="000000" w:themeColor="text1"/>
          <w:sz w:val="32"/>
          <w:szCs w:val="32"/>
          <w14:textFill>
            <w14:solidFill>
              <w14:schemeClr w14:val="tx1"/>
            </w14:solidFill>
          </w14:textFill>
        </w:rPr>
      </w:pPr>
      <w:r>
        <w:rPr>
          <w:rFonts w:hint="default" w:ascii="Times New Roman" w:hAnsi="Times New Roman" w:eastAsia="仿宋_GB2312" w:cs="仿宋_GB2312"/>
          <w:b w:val="0"/>
          <w:bCs w:val="0"/>
          <w:color w:val="000000" w:themeColor="text1"/>
          <w:sz w:val="32"/>
          <w:szCs w:val="32"/>
          <w14:textFill>
            <w14:solidFill>
              <w14:schemeClr w14:val="tx1"/>
            </w14:solidFill>
          </w14:textFill>
        </w:rPr>
        <w:t>题目</w:t>
      </w:r>
      <w:r>
        <w:rPr>
          <w:rFonts w:ascii="Times New Roman" w:hAnsi="Times New Roman" w:eastAsia="仿宋_GB2312" w:cs="仿宋_GB2312"/>
          <w:b w:val="0"/>
          <w:bCs w:val="0"/>
          <w:color w:val="000000" w:themeColor="text1"/>
          <w:sz w:val="32"/>
          <w:szCs w:val="32"/>
          <w14:textFill>
            <w14:solidFill>
              <w14:schemeClr w14:val="tx1"/>
            </w14:solidFill>
          </w14:textFill>
        </w:rPr>
        <w:t>50：</w:t>
      </w:r>
    </w:p>
    <w:p w14:paraId="694DCA78">
      <w:pPr>
        <w:pStyle w:val="2"/>
        <w:spacing w:beforeAutospacing="0" w:afterAutospacing="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ascii="Times New Roman" w:hAnsi="Times New Roman" w:eastAsia="方正小标宋简体" w:cs="方正小标宋简体"/>
          <w:b w:val="0"/>
          <w:bCs w:val="0"/>
          <w:color w:val="000000" w:themeColor="text1"/>
          <w:sz w:val="44"/>
          <w:szCs w:val="44"/>
          <w14:textFill>
            <w14:solidFill>
              <w14:schemeClr w14:val="tx1"/>
            </w14:solidFill>
          </w14:textFill>
        </w:rPr>
        <w:t>“创新智能：矿压智能风险预测预警与矿山开采地表沉陷环境监测的前沿探索”</w:t>
      </w: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比赛方案</w:t>
      </w:r>
    </w:p>
    <w:p w14:paraId="685D4ECF">
      <w:pPr>
        <w:jc w:val="center"/>
        <w:rPr>
          <w:rFonts w:eastAsia="楷体_GB2312" w:cs="楷体_GB2312"/>
          <w:color w:val="000000" w:themeColor="text1"/>
          <w:sz w:val="32"/>
          <w:szCs w:val="32"/>
          <w:lang w:val="en-US"/>
          <w14:textFill>
            <w14:solidFill>
              <w14:schemeClr w14:val="tx1"/>
            </w14:solidFill>
          </w14:textFill>
        </w:rPr>
      </w:pPr>
      <w:r>
        <w:rPr>
          <w:rFonts w:hint="eastAsia" w:eastAsia="楷体_GB2312" w:cs="楷体_GB2312"/>
          <w:color w:val="000000" w:themeColor="text1"/>
          <w:sz w:val="32"/>
          <w:szCs w:val="32"/>
          <w:lang w:val="en-US"/>
          <w14:textFill>
            <w14:solidFill>
              <w14:schemeClr w14:val="tx1"/>
            </w14:solidFill>
          </w14:textFill>
        </w:rPr>
        <w:t>（内蒙古峥创科技有限公司）</w:t>
      </w:r>
    </w:p>
    <w:p w14:paraId="5EA546A5">
      <w:pPr>
        <w:snapToGrid w:val="0"/>
        <w:spacing w:line="560" w:lineRule="exact"/>
        <w:jc w:val="both"/>
        <w:outlineLvl w:val="0"/>
        <w:rPr>
          <w:rFonts w:eastAsia="方正仿宋_GBK"/>
          <w:color w:val="000000"/>
          <w:sz w:val="32"/>
          <w:szCs w:val="32"/>
          <w:lang w:val="en-US"/>
        </w:rPr>
      </w:pPr>
    </w:p>
    <w:p w14:paraId="059413EB">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ascii="Times New Roman" w:hAnsi="Times New Roman" w:eastAsia="黑体" w:cs="黑体"/>
          <w:color w:val="000000" w:themeColor="text1"/>
          <w:lang w:val="en-US"/>
          <w14:textFill>
            <w14:solidFill>
              <w14:schemeClr w14:val="tx1"/>
            </w14:solidFill>
          </w14:textFill>
        </w:rPr>
        <w:t>一、</w:t>
      </w:r>
      <w:r>
        <w:rPr>
          <w:rFonts w:hint="eastAsia" w:ascii="Times New Roman" w:hAnsi="Times New Roman" w:eastAsia="黑体" w:cs="黑体"/>
          <w:color w:val="000000" w:themeColor="text1"/>
          <w:lang w:val="en-US"/>
          <w14:textFill>
            <w14:solidFill>
              <w14:schemeClr w14:val="tx1"/>
            </w14:solidFill>
          </w14:textFill>
        </w:rPr>
        <w:t>出题</w:t>
      </w:r>
      <w:r>
        <w:rPr>
          <w:rFonts w:ascii="Times New Roman" w:hAnsi="Times New Roman" w:eastAsia="黑体" w:cs="黑体"/>
          <w:color w:val="000000" w:themeColor="text1"/>
          <w:lang w:val="en-US"/>
          <w14:textFill>
            <w14:solidFill>
              <w14:schemeClr w14:val="tx1"/>
            </w14:solidFill>
          </w14:textFill>
        </w:rPr>
        <w:t>单位</w:t>
      </w:r>
    </w:p>
    <w:p w14:paraId="1CCCC809">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内蒙古峥创科技有限公司</w:t>
      </w:r>
    </w:p>
    <w:p w14:paraId="7722B471">
      <w:pPr>
        <w:pStyle w:val="3"/>
        <w:numPr>
          <w:ilvl w:val="0"/>
          <w:numId w:val="0"/>
        </w:numPr>
        <w:tabs>
          <w:tab w:val="center" w:pos="4366"/>
        </w:tabs>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二、题目名称</w:t>
      </w:r>
    </w:p>
    <w:p w14:paraId="09715594">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创新智能：矿压智能风险预测预警与矿山开采地表沉陷环境监测的前沿探索</w:t>
      </w:r>
    </w:p>
    <w:p w14:paraId="5BECD26D">
      <w:pPr>
        <w:pStyle w:val="3"/>
        <w:numPr>
          <w:ilvl w:val="0"/>
          <w:numId w:val="0"/>
        </w:numPr>
        <w:tabs>
          <w:tab w:val="center" w:pos="4366"/>
        </w:tabs>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三、题目介绍</w:t>
      </w:r>
    </w:p>
    <w:p w14:paraId="27517A43">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煤炭和矿产资源是支撑国家经济发展的重要能源和原材料，而煤炭和矿产资源的开采过程中常常伴随着地质灾害、环境污染等问题，因此需要进行有效的风险预测和环境监测。大规模开采活动会对地层原生状态产生影响，导致岩层变形、裂隙扩展等，从而引发地表沉陷等问题。随着人工智能技术的不断发展，其在地质勘探、数据分析、预测模型等方面的应用逐渐成熟，为解决矿压风险预测和环境监测提供了新的可能性。随着社会对安全生产、环保等方面要求的提高，加之政府相关政策法规的支持，推动了煤矿和其他矿山开采活动中风险预警和环境监测技术不断的创新与探索。因此，在这样的背景下，对于如何利用先进的智能技术来进行煤矿压力风险预警以及开采导致地表沉陷环境监测成为了当前的前沿探索。</w:t>
      </w:r>
    </w:p>
    <w:p w14:paraId="7BCC2DEF">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矿压智能风险预测预警系统可以帮助矿山管理者及时发现矿压、岩层移动等灾害隐患，提前采取措施避免事故发生，从而保障矿工的安全。通过对地表沉陷环境进行智能监测，可以更好地掌握地下资源开采对地表的影响情况，有针对性地进行资源开采规划和调整，最大限度地保护和利用资源。监测地表沉陷情况有助于及时发现环境变化，并采取相应措施减少对周边环境的影响，保护生态环境。通过准确的风险预测和预警系统，可以避免因突发事件导致的停产造成的损失，提高煤炭和其他矿产品的开采效率。总体来说，这些技术的应用可以有效提升矿业生产的安全性、高效性和可持续性，对于推动整个行业向智能化、数字化转型具有重要意义。</w:t>
      </w:r>
    </w:p>
    <w:p w14:paraId="630B229B">
      <w:pPr>
        <w:pStyle w:val="3"/>
        <w:numPr>
          <w:ilvl w:val="0"/>
          <w:numId w:val="0"/>
        </w:numPr>
        <w:tabs>
          <w:tab w:val="center" w:pos="4366"/>
        </w:tabs>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四、参赛对象</w:t>
      </w:r>
    </w:p>
    <w:p w14:paraId="3D3B8D05">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309DC432">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2F7C81AA">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568725E2">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19C521C0">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p w14:paraId="3AAC83A3">
      <w:pPr>
        <w:pStyle w:val="3"/>
        <w:numPr>
          <w:ilvl w:val="0"/>
          <w:numId w:val="0"/>
        </w:numPr>
        <w:tabs>
          <w:tab w:val="center" w:pos="4366"/>
        </w:tabs>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五、答题要求</w:t>
      </w:r>
    </w:p>
    <w:p w14:paraId="0742E999">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1. 需要本项目体系层次清晰，研究内容、重点及目标各有侧重，分别从基础研究、技术支撑、系统集成、示范应用不同层次、不同角度为整个项目研究体系提供支撑。其中包括黄土沟壑区地层数据信息；联合完成采动岩层的破断、移动和地表的损伤规律研究；煤基生态土的研制和塌陷区土壤修复技术，并融合课题的成果，集成并完成塌陷区土壤修复技术的示范和验证；根据采掘规划，设计分布式光纤布置方案，搭建顶板离层、岩层移动、巷道变形等实时在线监测布点网络，并将分布式光纤植入相应监测点；研发矿压大数据智能分析与岩层移动智能预测预警系统，构建基于大数据的多级预警体系和方式，并融入煤矿大数据控制决策系统；完成井下的应用与示范，根据现场应用反馈，验证智能决策系统的可靠性和可信性，并不断完善和升级系统；</w:t>
      </w:r>
    </w:p>
    <w:p w14:paraId="2D083CD8">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2. 内容必须紧紧围绕本次项目的主题，结合本企业具体实际，对解决实际问题具有指导意义，并具有一定的创造性。同时，参赛者必须保证作品的原创性，杜绝一切抄袭或剽窃他人成果的作品参赛，参赛者应严格遵守国家有关知识产权保护的规定，不得侵犯任何第三方的知识产权或其他权利，如引发的知识产权纠纷，责任由参赛者自负。</w:t>
      </w:r>
    </w:p>
    <w:p w14:paraId="3012EF08">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3. 最终的作品提交形式为：</w:t>
      </w:r>
    </w:p>
    <w:p w14:paraId="6168C119">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（1）创新智能:矿压智能风险预测预警与矿山开采地表沉陷环境监测的前沿探索平台建设V2.0</w:t>
      </w:r>
    </w:p>
    <w:p w14:paraId="0AC4C8F5">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（2）设计相关佐证及平台运营状态</w:t>
      </w:r>
    </w:p>
    <w:p w14:paraId="3A5E0F8F">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（3）源代码</w:t>
      </w:r>
    </w:p>
    <w:p w14:paraId="4587AF66">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（4）设计思想、设计方案</w:t>
      </w:r>
    </w:p>
    <w:p w14:paraId="0160BCB7">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（5）智能化算法原文件包及智能化算法的模型建设、推理论证佐证材料</w:t>
      </w:r>
    </w:p>
    <w:p w14:paraId="77347817">
      <w:pPr>
        <w:pStyle w:val="3"/>
        <w:numPr>
          <w:ilvl w:val="0"/>
          <w:numId w:val="0"/>
        </w:numPr>
        <w:tabs>
          <w:tab w:val="center" w:pos="4366"/>
        </w:tabs>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六、作品评选参考标准</w:t>
      </w:r>
    </w:p>
    <w:p w14:paraId="32F012BA">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为了对参赛作品进行客观、公正的评定，从而确定其在比赛中的表现和排名。我们制定了5个等级</w:t>
      </w:r>
      <w:r>
        <w:rPr>
          <w:rFonts w:eastAsia="仿宋_GB2312" w:cs="仿宋_GB2312"/>
          <w:sz w:val="32"/>
          <w:szCs w:val="32"/>
          <w:lang w:val="en-US"/>
        </w:rPr>
        <w:t>的评选标准，以确保对作品进行全面、细致的评价。这些等级旨在反映作品在各个方面的表现，并为评委和参赛者提供清晰的参考。</w:t>
      </w:r>
    </w:p>
    <w:p w14:paraId="3F0B3F10">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具体评选标准为：</w:t>
      </w:r>
    </w:p>
    <w:p w14:paraId="2D7F2C52">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 xml:space="preserve">1. </w:t>
      </w:r>
      <w:r>
        <w:rPr>
          <w:rFonts w:eastAsia="仿宋_GB2312" w:cs="仿宋_GB2312"/>
          <w:sz w:val="32"/>
          <w:szCs w:val="32"/>
          <w:lang w:val="en-US"/>
        </w:rPr>
        <w:t>等级Ⅰ（90-100）：</w:t>
      </w:r>
    </w:p>
    <w:p w14:paraId="02D401A9">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（1）</w:t>
      </w:r>
      <w:r>
        <w:rPr>
          <w:rFonts w:eastAsia="仿宋_GB2312" w:cs="仿宋_GB2312"/>
          <w:sz w:val="32"/>
          <w:szCs w:val="32"/>
          <w:lang w:val="en-US"/>
        </w:rPr>
        <w:t>与项目课题及企业实际紧密结合；</w:t>
      </w:r>
    </w:p>
    <w:p w14:paraId="1A5068E5">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（2）</w:t>
      </w:r>
      <w:r>
        <w:rPr>
          <w:rFonts w:eastAsia="仿宋_GB2312" w:cs="仿宋_GB2312"/>
          <w:sz w:val="32"/>
          <w:szCs w:val="32"/>
          <w:lang w:val="en-US"/>
        </w:rPr>
        <w:t>理论上有创新或创造性地应用理论，阐明或解决项目课题；</w:t>
      </w:r>
    </w:p>
    <w:p w14:paraId="19D4CB06">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（3）</w:t>
      </w:r>
      <w:r>
        <w:rPr>
          <w:rFonts w:eastAsia="仿宋_GB2312" w:cs="仿宋_GB2312"/>
          <w:sz w:val="32"/>
          <w:szCs w:val="32"/>
          <w:lang w:val="en-US"/>
        </w:rPr>
        <w:t>平台功能充分全面、算法高效、模型计算准确、结果输出完整；</w:t>
      </w:r>
    </w:p>
    <w:p w14:paraId="137D67A5">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（4）</w:t>
      </w:r>
      <w:r>
        <w:rPr>
          <w:rFonts w:eastAsia="仿宋_GB2312" w:cs="仿宋_GB2312"/>
          <w:sz w:val="32"/>
          <w:szCs w:val="32"/>
          <w:lang w:val="en-US"/>
        </w:rPr>
        <w:t>具有很强的方案逻辑性、结构严谨性、语言通顺性；</w:t>
      </w:r>
    </w:p>
    <w:p w14:paraId="4CFDDCD6">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（5）</w:t>
      </w:r>
      <w:r>
        <w:rPr>
          <w:rFonts w:eastAsia="仿宋_GB2312" w:cs="仿宋_GB2312"/>
          <w:sz w:val="32"/>
          <w:szCs w:val="32"/>
          <w:lang w:val="en-US"/>
        </w:rPr>
        <w:t>科技进步的作用，对学科理论及技术储备等方面的贡献，对企业的实际应用方面的价值，以及经济效益、社会效益很显著。</w:t>
      </w:r>
    </w:p>
    <w:p w14:paraId="420DEAEA">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 xml:space="preserve">2. </w:t>
      </w:r>
      <w:r>
        <w:rPr>
          <w:rFonts w:eastAsia="仿宋_GB2312" w:cs="仿宋_GB2312"/>
          <w:sz w:val="32"/>
          <w:szCs w:val="32"/>
          <w:lang w:val="en-US"/>
        </w:rPr>
        <w:t>等级Ⅱ（80-90）：</w:t>
      </w:r>
    </w:p>
    <w:p w14:paraId="2AF9DF70">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（1）</w:t>
      </w:r>
      <w:r>
        <w:rPr>
          <w:rFonts w:eastAsia="仿宋_GB2312" w:cs="仿宋_GB2312"/>
          <w:sz w:val="32"/>
          <w:szCs w:val="32"/>
          <w:lang w:val="en-US"/>
        </w:rPr>
        <w:t>与项目课题要求基本契合，同时与企业实际紧密结合；</w:t>
      </w:r>
    </w:p>
    <w:p w14:paraId="4EFD89A7">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（2）</w:t>
      </w:r>
      <w:r>
        <w:rPr>
          <w:rFonts w:eastAsia="仿宋_GB2312" w:cs="仿宋_GB2312"/>
          <w:sz w:val="32"/>
          <w:szCs w:val="32"/>
          <w:lang w:val="en-US"/>
        </w:rPr>
        <w:t>某些方面有创新，有独立见解或对前人工作作出明显改进；</w:t>
      </w:r>
    </w:p>
    <w:p w14:paraId="6F96ADD2">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（3）</w:t>
      </w:r>
      <w:r>
        <w:rPr>
          <w:rFonts w:eastAsia="仿宋_GB2312" w:cs="仿宋_GB2312"/>
          <w:sz w:val="32"/>
          <w:szCs w:val="32"/>
          <w:lang w:val="en-US"/>
        </w:rPr>
        <w:t>平台功能较全面、算法较高效、模型计算较准确、结果输出较为完整；</w:t>
      </w:r>
    </w:p>
    <w:p w14:paraId="02974F8C">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（4）</w:t>
      </w:r>
      <w:r>
        <w:rPr>
          <w:rFonts w:eastAsia="仿宋_GB2312" w:cs="仿宋_GB2312"/>
          <w:sz w:val="32"/>
          <w:szCs w:val="32"/>
          <w:lang w:val="en-US"/>
        </w:rPr>
        <w:t>方案逻辑性、结构严谨性、语言通顺性达到强的标准；</w:t>
      </w:r>
    </w:p>
    <w:p w14:paraId="01D363E3">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（5）</w:t>
      </w:r>
      <w:r>
        <w:rPr>
          <w:rFonts w:eastAsia="仿宋_GB2312" w:cs="仿宋_GB2312"/>
          <w:sz w:val="32"/>
          <w:szCs w:val="32"/>
          <w:lang w:val="en-US"/>
        </w:rPr>
        <w:t>科技进步的作用，对学科理论及技术储备等方面的贡献，对企业的实际应用方面的价值，以及经济效益、社会效益显著。</w:t>
      </w:r>
    </w:p>
    <w:p w14:paraId="25ABAD85">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 xml:space="preserve">3. </w:t>
      </w:r>
      <w:r>
        <w:rPr>
          <w:rFonts w:eastAsia="仿宋_GB2312" w:cs="仿宋_GB2312"/>
          <w:sz w:val="32"/>
          <w:szCs w:val="32"/>
          <w:lang w:val="en-US"/>
        </w:rPr>
        <w:t>等级Ⅲ（70-79）：</w:t>
      </w:r>
    </w:p>
    <w:p w14:paraId="462C9EAE">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（1）</w:t>
      </w:r>
      <w:r>
        <w:rPr>
          <w:rFonts w:eastAsia="仿宋_GB2312" w:cs="仿宋_GB2312"/>
          <w:sz w:val="32"/>
          <w:szCs w:val="32"/>
          <w:lang w:val="en-US"/>
        </w:rPr>
        <w:t>与项目课题及企业实际基本契合；</w:t>
      </w:r>
    </w:p>
    <w:p w14:paraId="38D04377">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（2）</w:t>
      </w:r>
      <w:r>
        <w:rPr>
          <w:rFonts w:eastAsia="仿宋_GB2312" w:cs="仿宋_GB2312"/>
          <w:sz w:val="32"/>
          <w:szCs w:val="32"/>
          <w:lang w:val="en-US"/>
        </w:rPr>
        <w:t>思想新颖，有独立见解，但不成熟或在模仿的基础上有一定改进；</w:t>
      </w:r>
    </w:p>
    <w:p w14:paraId="28B9064C">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（3）</w:t>
      </w:r>
      <w:r>
        <w:rPr>
          <w:rFonts w:eastAsia="仿宋_GB2312" w:cs="仿宋_GB2312"/>
          <w:sz w:val="32"/>
          <w:szCs w:val="32"/>
          <w:lang w:val="en-US"/>
        </w:rPr>
        <w:t>平台功能基本全面、算法一般高效、模型计算基本准确、结果输出基本完成；</w:t>
      </w:r>
    </w:p>
    <w:p w14:paraId="5D3351D2">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（4）</w:t>
      </w:r>
      <w:r>
        <w:rPr>
          <w:rFonts w:eastAsia="仿宋_GB2312" w:cs="仿宋_GB2312"/>
          <w:sz w:val="32"/>
          <w:szCs w:val="32"/>
          <w:lang w:val="en-US"/>
        </w:rPr>
        <w:t>具有较强的方案逻辑性、结构严谨性、语言通顺性；</w:t>
      </w:r>
    </w:p>
    <w:p w14:paraId="14D6D8AE">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（5）</w:t>
      </w:r>
      <w:r>
        <w:rPr>
          <w:rFonts w:eastAsia="仿宋_GB2312" w:cs="仿宋_GB2312"/>
          <w:sz w:val="32"/>
          <w:szCs w:val="32"/>
          <w:lang w:val="en-US"/>
        </w:rPr>
        <w:t>科技进步的作用，对学科理论及技术储备等方面的贡献，对企业的实际应用方面的价值，以及经济效益、社会效益较显著。</w:t>
      </w:r>
    </w:p>
    <w:p w14:paraId="11435A90">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 xml:space="preserve">4. </w:t>
      </w:r>
      <w:r>
        <w:rPr>
          <w:rFonts w:eastAsia="仿宋_GB2312" w:cs="仿宋_GB2312"/>
          <w:sz w:val="32"/>
          <w:szCs w:val="32"/>
          <w:lang w:val="en-US"/>
        </w:rPr>
        <w:t>等级Ⅳ（60-69）：</w:t>
      </w:r>
    </w:p>
    <w:p w14:paraId="5FF60780">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（1）</w:t>
      </w:r>
      <w:r>
        <w:rPr>
          <w:rFonts w:eastAsia="仿宋_GB2312" w:cs="仿宋_GB2312"/>
          <w:sz w:val="32"/>
          <w:szCs w:val="32"/>
          <w:lang w:val="en-US"/>
        </w:rPr>
        <w:t>与项目课题基本契合；</w:t>
      </w:r>
    </w:p>
    <w:p w14:paraId="7C8A9462">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（2）</w:t>
      </w:r>
      <w:r>
        <w:rPr>
          <w:rFonts w:eastAsia="仿宋_GB2312" w:cs="仿宋_GB2312"/>
          <w:sz w:val="32"/>
          <w:szCs w:val="32"/>
          <w:lang w:val="en-US"/>
        </w:rPr>
        <w:t>一般，或用已有成果按常规办法解决具体问题；</w:t>
      </w:r>
    </w:p>
    <w:p w14:paraId="6B6B8077">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（3）</w:t>
      </w:r>
      <w:r>
        <w:rPr>
          <w:rFonts w:eastAsia="仿宋_GB2312" w:cs="仿宋_GB2312"/>
          <w:sz w:val="32"/>
          <w:szCs w:val="32"/>
          <w:lang w:val="en-US"/>
        </w:rPr>
        <w:t>平台功能不完善、算法效率较低、模型计算有偏差、结果输出有偏差；</w:t>
      </w:r>
    </w:p>
    <w:p w14:paraId="162C41A8">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（4）</w:t>
      </w:r>
      <w:r>
        <w:rPr>
          <w:rFonts w:eastAsia="仿宋_GB2312" w:cs="仿宋_GB2312"/>
          <w:sz w:val="32"/>
          <w:szCs w:val="32"/>
          <w:lang w:val="en-US"/>
        </w:rPr>
        <w:t>方案的逻辑性、结构的严谨性、语言的通顺性一般；</w:t>
      </w:r>
    </w:p>
    <w:p w14:paraId="3ADF7737">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（5）</w:t>
      </w:r>
      <w:r>
        <w:rPr>
          <w:rFonts w:eastAsia="仿宋_GB2312" w:cs="仿宋_GB2312"/>
          <w:sz w:val="32"/>
          <w:szCs w:val="32"/>
          <w:lang w:val="en-US"/>
        </w:rPr>
        <w:t>科技进步的作用，对学科理论及技术储备等方面的贡献，对企业的实际应用方面的价值，以及经济效益、社会效益一般。</w:t>
      </w:r>
    </w:p>
    <w:p w14:paraId="29ED40C3">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 xml:space="preserve">5. </w:t>
      </w:r>
      <w:r>
        <w:rPr>
          <w:rFonts w:eastAsia="仿宋_GB2312" w:cs="仿宋_GB2312"/>
          <w:sz w:val="32"/>
          <w:szCs w:val="32"/>
          <w:lang w:val="en-US"/>
        </w:rPr>
        <w:t>等级Ⅴ（60以下）：</w:t>
      </w:r>
    </w:p>
    <w:p w14:paraId="0DDA5322">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（1）</w:t>
      </w:r>
      <w:r>
        <w:rPr>
          <w:rFonts w:eastAsia="仿宋_GB2312" w:cs="仿宋_GB2312"/>
          <w:sz w:val="32"/>
          <w:szCs w:val="32"/>
          <w:lang w:val="en-US"/>
        </w:rPr>
        <w:t>与项目课题无关；</w:t>
      </w:r>
    </w:p>
    <w:p w14:paraId="0BB3EE1C">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（2）</w:t>
      </w:r>
      <w:r>
        <w:rPr>
          <w:rFonts w:eastAsia="仿宋_GB2312" w:cs="仿宋_GB2312"/>
          <w:sz w:val="32"/>
          <w:szCs w:val="32"/>
          <w:lang w:val="en-US"/>
        </w:rPr>
        <w:t>主要论点与论据，资料有原则错误；</w:t>
      </w:r>
    </w:p>
    <w:p w14:paraId="10C268D7">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（3）</w:t>
      </w:r>
      <w:r>
        <w:rPr>
          <w:rFonts w:eastAsia="仿宋_GB2312" w:cs="仿宋_GB2312"/>
          <w:sz w:val="32"/>
          <w:szCs w:val="32"/>
          <w:lang w:val="en-US"/>
        </w:rPr>
        <w:t>平台功能不充分、算法效率低、模型计算有较大偏差、结果输出有较大偏差；</w:t>
      </w:r>
    </w:p>
    <w:p w14:paraId="0D3CAA38">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（4）</w:t>
      </w:r>
      <w:r>
        <w:rPr>
          <w:rFonts w:eastAsia="仿宋_GB2312" w:cs="仿宋_GB2312"/>
          <w:sz w:val="32"/>
          <w:szCs w:val="32"/>
          <w:lang w:val="en-US"/>
        </w:rPr>
        <w:t>方案的逻辑性、结构的严谨性、语言的通顺性较差；</w:t>
      </w:r>
    </w:p>
    <w:p w14:paraId="6B5ADCF7">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（5）</w:t>
      </w:r>
      <w:r>
        <w:rPr>
          <w:rFonts w:eastAsia="仿宋_GB2312" w:cs="仿宋_GB2312"/>
          <w:sz w:val="32"/>
          <w:szCs w:val="32"/>
          <w:lang w:val="en-US"/>
        </w:rPr>
        <w:t>科技进步的作用，对学科理论及技术储备等方面的贡献，对企业的实际应用方面的价值，以及经济效益、社会效益不明显。</w:t>
      </w:r>
    </w:p>
    <w:p w14:paraId="17DBD988">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七、作品提交及评审安排</w:t>
      </w:r>
    </w:p>
    <w:p w14:paraId="25828C9B">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1C58DC25">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3"/>
          <w:rFonts w:eastAsia="仿宋_GB2312" w:cs="仿宋_GB2312"/>
          <w:sz w:val="32"/>
          <w:szCs w:val="32"/>
          <w:lang w:val="en-US"/>
        </w:rPr>
        <w:t>wutx</w:t>
      </w:r>
      <w:bookmarkStart w:id="0" w:name="_GoBack"/>
      <w:r>
        <w:rPr>
          <w:rStyle w:val="13"/>
          <w:rFonts w:eastAsia="仿宋_GB2312" w:cs="仿宋_GB2312"/>
          <w:sz w:val="32"/>
          <w:szCs w:val="32"/>
          <w:lang w:val="en-US"/>
        </w:rPr>
        <w:t>skx</w:t>
      </w:r>
      <w:bookmarkEnd w:id="0"/>
      <w:r>
        <w:rPr>
          <w:rStyle w:val="13"/>
          <w:rFonts w:eastAsia="仿宋_GB2312" w:cs="仿宋_GB2312"/>
          <w:sz w:val="32"/>
          <w:szCs w:val="32"/>
          <w:lang w:val="en-US"/>
        </w:rPr>
        <w:t>@163.com。</w:t>
      </w:r>
      <w:r>
        <w:rPr>
          <w:rStyle w:val="13"/>
          <w:rFonts w:eastAsia="仿宋_GB2312" w:cs="仿宋_GB2312"/>
          <w:sz w:val="32"/>
          <w:szCs w:val="32"/>
          <w:lang w:val="en-US"/>
        </w:rPr>
        <w:fldChar w:fldCharType="end"/>
      </w:r>
    </w:p>
    <w:p w14:paraId="3302FB67">
      <w:pPr>
        <w:spacing w:line="560" w:lineRule="exact"/>
        <w:ind w:firstLine="640" w:firstLineChars="200"/>
        <w:jc w:val="both"/>
        <w:rPr>
          <w:rFonts w:hint="eastAsia" w:eastAsia="方正仿宋_GBK"/>
          <w:color w:val="000000"/>
          <w:sz w:val="32"/>
          <w:szCs w:val="32"/>
          <w:lang w:val="en-US" w:eastAsia="zh-CN"/>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、对入围终审决赛项目进行公开答辩</w:t>
      </w:r>
      <w:r>
        <w:rPr>
          <w:rFonts w:hint="eastAsia" w:eastAsia="仿宋_GB2312" w:cs="仿宋_GB2312"/>
          <w:sz w:val="32"/>
          <w:szCs w:val="32"/>
          <w:lang w:val="en-US"/>
        </w:rPr>
        <w:t>。</w:t>
      </w:r>
    </w:p>
    <w:sectPr>
      <w:footerReference r:id="rId3" w:type="default"/>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C4945BB-DB90-465E-820F-C725D9F270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简体">
    <w:altName w:val="微软雅黑"/>
    <w:panose1 w:val="00000000000000000000"/>
    <w:charset w:val="86"/>
    <w:family w:val="script"/>
    <w:pitch w:val="default"/>
    <w:sig w:usb0="00000000" w:usb1="00000000" w:usb2="00000012" w:usb3="00000000" w:csb0="00040001" w:csb1="00000000"/>
  </w:font>
  <w:font w:name="方正仿宋楷体">
    <w:altName w:val="仿宋"/>
    <w:panose1 w:val="00000000000000000000"/>
    <w:charset w:val="00"/>
    <w:family w:val="auto"/>
    <w:pitch w:val="default"/>
    <w:sig w:usb0="00000000" w:usb1="00000000" w:usb2="00000000" w:usb3="00000000" w:csb0="00000000" w:csb1="00000000"/>
  </w:font>
  <w:font w:name="方正楷体简体">
    <w:altName w:val="楷体_GB2312"/>
    <w:panose1 w:val="00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2" w:fontKey="{9F886B72-16D6-4A61-BD2A-F5D8D596ADA7}"/>
  </w:font>
  <w:font w:name="方正小标宋简体">
    <w:panose1 w:val="03000509000000000000"/>
    <w:charset w:val="86"/>
    <w:family w:val="auto"/>
    <w:pitch w:val="default"/>
    <w:sig w:usb0="00000001" w:usb1="080E0000" w:usb2="00000000" w:usb3="00000000" w:csb0="00040000" w:csb1="00000000"/>
    <w:embedRegular r:id="rId3" w:fontKey="{17E208E5-753E-4034-AB6F-DB844DC19A67}"/>
  </w:font>
  <w:font w:name="楷体_GB2312">
    <w:panose1 w:val="02010609030101010101"/>
    <w:charset w:val="86"/>
    <w:family w:val="modern"/>
    <w:pitch w:val="default"/>
    <w:sig w:usb0="00000001" w:usb1="080E0000" w:usb2="00000000" w:usb3="00000000" w:csb0="00040000" w:csb1="00000000"/>
    <w:embedRegular r:id="rId4" w:fontKey="{864058FD-F59B-4B2C-B02C-9F5C5C349285}"/>
  </w:font>
  <w:font w:name="方正仿宋_GBK">
    <w:altName w:val="微软雅黑"/>
    <w:panose1 w:val="00000000000000000000"/>
    <w:charset w:val="86"/>
    <w:family w:val="script"/>
    <w:pitch w:val="default"/>
    <w:sig w:usb0="00000000" w:usb1="00000000" w:usb2="00082016" w:usb3="00000000" w:csb0="00040001" w:csb1="00000000"/>
    <w:embedRegular r:id="rId5" w:fontKey="{55F2AED6-F878-4015-A15F-1AB31C159672}"/>
  </w:font>
  <w:font w:name="微软雅黑">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867B6">
    <w:pPr>
      <w:pStyle w:val="5"/>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8E262BE">
                          <w:pPr>
                            <w:pStyle w:val="5"/>
                            <w:rPr>
                              <w:rFonts w:hint="eastAsia"/>
                            </w:rPr>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JYnrPJAQAAk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5EXhrfHSO0zt9Rs7DBxoKfK6qaxSrPwd55PPfxK2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Alies8kBAACSAwAADgAAAAAAAAABACAAAAAfAQAAZHJzL2Uyb0Rv&#10;Yy54bWxQSwUGAAAAAAYABgBZAQAAWgUAAAAA&#10;">
              <v:fill on="f" focussize="0,0"/>
              <v:stroke on="f"/>
              <v:imagedata o:title=""/>
              <o:lock v:ext="edit" aspectratio="f"/>
              <v:textbox inset="0mm,0mm,0mm,0mm" style="mso-fit-shape-to-text:t;">
                <w:txbxContent>
                  <w:p w14:paraId="68E262BE">
                    <w:pPr>
                      <w:pStyle w:val="5"/>
                      <w:rPr>
                        <w:rFonts w:hint="eastAsia"/>
                      </w:rPr>
                    </w:pPr>
                    <w:r>
                      <w:fldChar w:fldCharType="begin"/>
                    </w:r>
                    <w:r>
                      <w:instrText xml:space="preserve"> PAGE  \* MERGEFORMAT </w:instrText>
                    </w:r>
                    <w:r>
                      <w:fldChar w:fldCharType="separate"/>
                    </w:r>
                    <w:r>
                      <w:t>1</w:t>
                    </w:r>
                    <w:r>
                      <w:fldChar w:fldCharType="end"/>
                    </w:r>
                  </w:p>
                </w:txbxContent>
              </v:textbox>
            </v:rect>
          </w:pict>
        </mc:Fallback>
      </mc:AlternateContent>
    </w:r>
  </w:p>
  <w:p w14:paraId="29AF8869">
    <w:pPr>
      <w:pStyle w:val="5"/>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chineseCounting"/>
      <w:pStyle w:val="3"/>
      <w:suff w:val="nothing"/>
      <w:lvlText w:val="%1、"/>
      <w:lvlJc w:val="left"/>
      <w:pPr>
        <w:ind w:left="147" w:firstLine="420"/>
      </w:pPr>
      <w:rPr>
        <w:rFonts w:hint="eastAsia"/>
      </w:rPr>
    </w:lvl>
  </w:abstractNum>
  <w:abstractNum w:abstractNumId="1">
    <w:nsid w:val="00000002"/>
    <w:multiLevelType w:val="singleLevel"/>
    <w:tmpl w:val="00000002"/>
    <w:lvl w:ilvl="0" w:tentative="0">
      <w:start w:val="1"/>
      <w:numFmt w:val="decimal"/>
      <w:pStyle w:val="4"/>
      <w:suff w:val="space"/>
      <w:lvlText w:val="%1."/>
      <w:lvlJc w:val="left"/>
      <w:pPr>
        <w:ind w:left="454" w:hanging="454"/>
      </w:pPr>
      <w:rPr>
        <w:rFonts w:hint="default" w:eastAsia="方正仿宋楷体"/>
        <w:sz w:val="32"/>
        <w:szCs w:val="3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E72ED9"/>
    <w:rsid w:val="00817D34"/>
    <w:rsid w:val="009F7616"/>
    <w:rsid w:val="00E72ED9"/>
    <w:rsid w:val="00EA245A"/>
    <w:rsid w:val="09B914D0"/>
    <w:rsid w:val="0B3F6F79"/>
    <w:rsid w:val="0C08451E"/>
    <w:rsid w:val="0ED70B2A"/>
    <w:rsid w:val="15826AA9"/>
    <w:rsid w:val="18530A29"/>
    <w:rsid w:val="1A840C56"/>
    <w:rsid w:val="1CFB49E9"/>
    <w:rsid w:val="22A46BBF"/>
    <w:rsid w:val="52A454C1"/>
    <w:rsid w:val="5BC34DC6"/>
    <w:rsid w:val="6F527609"/>
    <w:rsid w:val="70772BF9"/>
    <w:rsid w:val="71A501CA"/>
    <w:rsid w:val="7A562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autoRedefine/>
    <w:qFormat/>
    <w:uiPriority w:val="9"/>
    <w:pPr>
      <w:keepNext/>
      <w:keepLines/>
      <w:numPr>
        <w:ilvl w:val="0"/>
        <w:numId w:val="1"/>
      </w:numPr>
      <w:spacing w:line="560" w:lineRule="exact"/>
      <w:ind w:left="0" w:firstLine="880" w:firstLineChars="200"/>
      <w:outlineLvl w:val="1"/>
    </w:pPr>
    <w:rPr>
      <w:rFonts w:ascii="方正黑体简体" w:hAnsi="方正黑体简体" w:eastAsia="方正黑体简体"/>
      <w:sz w:val="32"/>
      <w:szCs w:val="22"/>
    </w:rPr>
  </w:style>
  <w:style w:type="paragraph" w:styleId="4">
    <w:name w:val="heading 3"/>
    <w:basedOn w:val="1"/>
    <w:next w:val="1"/>
    <w:link w:val="20"/>
    <w:autoRedefine/>
    <w:qFormat/>
    <w:uiPriority w:val="9"/>
    <w:pPr>
      <w:keepNext/>
      <w:keepLines/>
      <w:numPr>
        <w:ilvl w:val="0"/>
        <w:numId w:val="2"/>
      </w:numPr>
      <w:tabs>
        <w:tab w:val="left" w:pos="0"/>
      </w:tabs>
      <w:spacing w:line="560" w:lineRule="exact"/>
      <w:outlineLvl w:val="2"/>
    </w:pPr>
    <w:rPr>
      <w:rFonts w:ascii="方正楷体简体" w:hAnsi="方正楷体简体" w:eastAsia="方正楷体简体"/>
      <w:sz w:val="3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5">
    <w:name w:val="footer"/>
    <w:basedOn w:val="1"/>
    <w:link w:val="16"/>
    <w:autoRedefine/>
    <w:qFormat/>
    <w:uiPriority w:val="99"/>
    <w:pPr>
      <w:widowControl w:val="0"/>
      <w:tabs>
        <w:tab w:val="center" w:pos="4153"/>
        <w:tab w:val="right" w:pos="8306"/>
      </w:tabs>
      <w:snapToGrid w:val="0"/>
    </w:pPr>
    <w:rPr>
      <w:rFonts w:ascii="等线" w:hAnsi="等线" w:eastAsia="等线" w:cs="宋体"/>
      <w:kern w:val="2"/>
      <w:sz w:val="18"/>
      <w:szCs w:val="18"/>
      <w:lang w:val="en-US"/>
    </w:rPr>
  </w:style>
  <w:style w:type="paragraph" w:styleId="6">
    <w:name w:val="header"/>
    <w:basedOn w:val="1"/>
    <w:link w:val="15"/>
    <w:autoRedefine/>
    <w:qFormat/>
    <w:uiPriority w:val="99"/>
    <w:pPr>
      <w:widowControl w:val="0"/>
      <w:pBdr>
        <w:bottom w:val="single" w:color="auto" w:sz="6" w:space="1"/>
      </w:pBdr>
      <w:tabs>
        <w:tab w:val="center" w:pos="4153"/>
        <w:tab w:val="right" w:pos="8306"/>
      </w:tabs>
      <w:snapToGrid w:val="0"/>
      <w:jc w:val="center"/>
    </w:pPr>
    <w:rPr>
      <w:rFonts w:ascii="等线" w:hAnsi="等线" w:eastAsia="等线" w:cs="宋体"/>
      <w:kern w:val="2"/>
      <w:sz w:val="18"/>
      <w:szCs w:val="18"/>
      <w:lang w:val="en-US"/>
    </w:rPr>
  </w:style>
  <w:style w:type="paragraph" w:styleId="7">
    <w:name w:val="Normal (Web)"/>
    <w:basedOn w:val="1"/>
    <w:autoRedefine/>
    <w:qFormat/>
    <w:uiPriority w:val="99"/>
    <w:pPr>
      <w:spacing w:before="100" w:beforeAutospacing="1" w:after="100" w:afterAutospacing="1"/>
    </w:pPr>
    <w:rPr>
      <w:rFonts w:ascii="宋体" w:hAnsi="宋体" w:eastAsia="宋体" w:cs="宋体"/>
    </w:rPr>
  </w:style>
  <w:style w:type="character" w:styleId="10">
    <w:name w:val="Strong"/>
    <w:basedOn w:val="9"/>
    <w:autoRedefine/>
    <w:qFormat/>
    <w:uiPriority w:val="22"/>
    <w:rPr>
      <w:b/>
      <w:bCs/>
    </w:rPr>
  </w:style>
  <w:style w:type="character" w:styleId="11">
    <w:name w:val="FollowedHyperlink"/>
    <w:basedOn w:val="9"/>
    <w:autoRedefine/>
    <w:qFormat/>
    <w:uiPriority w:val="99"/>
    <w:rPr>
      <w:color w:val="954F72"/>
      <w:u w:val="single"/>
    </w:rPr>
  </w:style>
  <w:style w:type="character" w:styleId="12">
    <w:name w:val="Emphasis"/>
    <w:basedOn w:val="9"/>
    <w:autoRedefine/>
    <w:qFormat/>
    <w:uiPriority w:val="20"/>
    <w:rPr>
      <w:i/>
      <w:iCs/>
    </w:rPr>
  </w:style>
  <w:style w:type="character" w:styleId="13">
    <w:name w:val="Hyperlink"/>
    <w:basedOn w:val="9"/>
    <w:autoRedefine/>
    <w:qFormat/>
    <w:uiPriority w:val="99"/>
    <w:rPr>
      <w:color w:val="0563C1"/>
      <w:u w:val="single"/>
    </w:rPr>
  </w:style>
  <w:style w:type="paragraph" w:customStyle="1" w:styleId="14">
    <w:name w:val="Heading6"/>
    <w:basedOn w:val="1"/>
    <w:next w:val="1"/>
    <w:autoRedefine/>
    <w:qFormat/>
    <w:uiPriority w:val="0"/>
    <w:pPr>
      <w:keepNext/>
      <w:keepLines/>
      <w:spacing w:before="240" w:after="64" w:line="320" w:lineRule="atLeast"/>
    </w:pPr>
    <w:rPr>
      <w:rFonts w:ascii="Arial" w:hAnsi="Arial" w:eastAsia="黑体"/>
      <w:b/>
      <w:bCs/>
    </w:rPr>
  </w:style>
  <w:style w:type="character" w:customStyle="1" w:styleId="15">
    <w:name w:val="页眉 字符"/>
    <w:basedOn w:val="9"/>
    <w:link w:val="6"/>
    <w:autoRedefine/>
    <w:qFormat/>
    <w:uiPriority w:val="99"/>
    <w:rPr>
      <w:sz w:val="18"/>
      <w:szCs w:val="18"/>
    </w:rPr>
  </w:style>
  <w:style w:type="character" w:customStyle="1" w:styleId="16">
    <w:name w:val="页脚 字符"/>
    <w:basedOn w:val="9"/>
    <w:link w:val="5"/>
    <w:autoRedefine/>
    <w:qFormat/>
    <w:uiPriority w:val="99"/>
    <w:rPr>
      <w:sz w:val="18"/>
      <w:szCs w:val="18"/>
    </w:rPr>
  </w:style>
  <w:style w:type="character" w:customStyle="1" w:styleId="17">
    <w:name w:val="未处理的提及1"/>
    <w:basedOn w:val="9"/>
    <w:autoRedefine/>
    <w:qFormat/>
    <w:uiPriority w:val="99"/>
    <w:rPr>
      <w:color w:val="605E5C"/>
      <w:shd w:val="clear" w:color="auto" w:fill="E1DFDD"/>
    </w:rPr>
  </w:style>
  <w:style w:type="paragraph" w:styleId="18">
    <w:name w:val="List Paragraph"/>
    <w:basedOn w:val="1"/>
    <w:autoRedefine/>
    <w:qFormat/>
    <w:uiPriority w:val="34"/>
    <w:pPr>
      <w:ind w:firstLine="420" w:firstLineChars="200"/>
    </w:pPr>
  </w:style>
  <w:style w:type="character" w:customStyle="1" w:styleId="19">
    <w:name w:val="未处理的提及2"/>
    <w:basedOn w:val="9"/>
    <w:autoRedefine/>
    <w:qFormat/>
    <w:uiPriority w:val="99"/>
    <w:rPr>
      <w:color w:val="605E5C"/>
      <w:shd w:val="clear" w:color="auto" w:fill="E1DFDD"/>
    </w:rPr>
  </w:style>
  <w:style w:type="character" w:customStyle="1" w:styleId="20">
    <w:name w:val="标题 3 字符"/>
    <w:link w:val="4"/>
    <w:autoRedefine/>
    <w:qFormat/>
    <w:uiPriority w:val="0"/>
    <w:rPr>
      <w:rFonts w:ascii="方正楷体简体" w:hAnsi="方正楷体简体" w:eastAsia="方正楷体简体"/>
      <w:sz w:val="32"/>
    </w:rPr>
  </w:style>
  <w:style w:type="table" w:customStyle="1" w:styleId="21">
    <w:name w:val="Table Normal"/>
    <w:autoRedefine/>
    <w:qFormat/>
    <w:uiPriority w:val="0"/>
    <w:tblPr>
      <w:tblCellMar>
        <w:top w:w="0" w:type="dxa"/>
        <w:left w:w="0" w:type="dxa"/>
        <w:bottom w:w="0" w:type="dxa"/>
        <w:right w:w="0" w:type="dxa"/>
      </w:tblCellMar>
    </w:tblPr>
  </w:style>
  <w:style w:type="character" w:customStyle="1" w:styleId="22">
    <w:name w:val="未处理的提及3"/>
    <w:basedOn w:val="9"/>
    <w:autoRedefine/>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3011</Words>
  <Characters>3088</Characters>
  <Lines>22</Lines>
  <Paragraphs>6</Paragraphs>
  <TotalTime>0</TotalTime>
  <ScaleCrop>false</ScaleCrop>
  <LinksUpToDate>false</LinksUpToDate>
  <CharactersWithSpaces>3096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2024-09-24T12:38:00Z</dcterms:created>
  <dc:creator>张 斌</dc:creator>
  <cp:lastModifiedBy>金阳</cp:lastModifiedBy>
  <cp:lastPrinted>2023-02-10T11:47:00Z</cp:lastPrinted>
  <dcterms:modified xsi:type="dcterms:W3CDTF">2024-09-25T09:21:18Z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878e79681a6640ec8d54ab08760a6514_23</vt:lpwstr>
  </property>
</Properties>
</file>