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33A40">
      <w:pPr>
        <w:pStyle w:val="2"/>
        <w:kinsoku/>
        <w:autoSpaceDE/>
        <w:autoSpaceDN/>
        <w:adjustRightInd/>
        <w:snapToGrid/>
        <w:spacing w:beforeAutospacing="0" w:afterAutospacing="0" w:line="560" w:lineRule="exact"/>
        <w:textAlignment w:val="auto"/>
        <w:rPr>
          <w:rFonts w:hint="default" w:ascii="Times New Roman" w:hAnsi="Times New Roman" w:eastAsia="仿宋_GB2312" w:cs="仿宋_GB2312"/>
          <w:b w:val="0"/>
          <w:bCs w:val="0"/>
          <w:snapToGrid/>
          <w:color w:val="000000" w:themeColor="text1"/>
          <w:sz w:val="32"/>
          <w:szCs w:val="32"/>
          <w:lang w:eastAsia="zh-CN"/>
          <w14:textFill>
            <w14:solidFill>
              <w14:schemeClr w14:val="tx1"/>
            </w14:solidFill>
          </w14:textFill>
        </w:rPr>
      </w:pPr>
      <w:r>
        <w:rPr>
          <w:rFonts w:hint="default" w:ascii="Times New Roman" w:hAnsi="Times New Roman" w:eastAsia="仿宋_GB2312" w:cs="仿宋_GB2312"/>
          <w:b w:val="0"/>
          <w:bCs w:val="0"/>
          <w:snapToGrid/>
          <w:color w:val="000000" w:themeColor="text1"/>
          <w:sz w:val="32"/>
          <w:szCs w:val="32"/>
          <w:lang w:eastAsia="zh-CN"/>
          <w14:textFill>
            <w14:solidFill>
              <w14:schemeClr w14:val="tx1"/>
            </w14:solidFill>
          </w14:textFill>
        </w:rPr>
        <w:t>题目</w:t>
      </w:r>
      <w:r>
        <w:rPr>
          <w:rFonts w:ascii="Times New Roman" w:hAnsi="Times New Roman" w:eastAsia="仿宋_GB2312" w:cs="仿宋_GB2312"/>
          <w:b w:val="0"/>
          <w:bCs w:val="0"/>
          <w:snapToGrid/>
          <w:color w:val="000000" w:themeColor="text1"/>
          <w:sz w:val="32"/>
          <w:szCs w:val="32"/>
          <w:lang w:eastAsia="zh-CN"/>
          <w14:textFill>
            <w14:solidFill>
              <w14:schemeClr w14:val="tx1"/>
            </w14:solidFill>
          </w14:textFill>
        </w:rPr>
        <w:t>47：</w:t>
      </w:r>
    </w:p>
    <w:p w14:paraId="026E7947">
      <w:pPr>
        <w:pStyle w:val="2"/>
        <w:kinsoku/>
        <w:autoSpaceDE/>
        <w:autoSpaceDN/>
        <w:adjustRightInd/>
        <w:snapToGrid/>
        <w:spacing w:beforeAutospacing="0" w:afterAutospacing="0"/>
        <w:jc w:val="center"/>
        <w:textAlignment w:val="auto"/>
        <w:rPr>
          <w:rFonts w:hint="default" w:ascii="Times New Roman" w:hAnsi="Times New Roman" w:eastAsia="方正小标宋简体" w:cs="方正小标宋简体"/>
          <w:b w:val="0"/>
          <w:bCs w:val="0"/>
          <w:snapToGrid/>
          <w:color w:val="000000" w:themeColor="text1"/>
          <w:sz w:val="44"/>
          <w:szCs w:val="44"/>
          <w:lang w:eastAsia="zh-CN"/>
          <w14:textFill>
            <w14:solidFill>
              <w14:schemeClr w14:val="tx1"/>
            </w14:solidFill>
          </w14:textFill>
        </w:rPr>
      </w:pPr>
      <w:r>
        <w:rPr>
          <w:rFonts w:ascii="Times New Roman" w:hAnsi="Times New Roman" w:eastAsia="方正小标宋简体" w:cs="方正小标宋简体"/>
          <w:b w:val="0"/>
          <w:bCs w:val="0"/>
          <w:snapToGrid/>
          <w:color w:val="000000" w:themeColor="text1"/>
          <w:sz w:val="44"/>
          <w:szCs w:val="44"/>
          <w:lang w:eastAsia="zh-CN"/>
          <w14:textFill>
            <w14:solidFill>
              <w14:schemeClr w14:val="tx1"/>
            </w14:solidFill>
          </w14:textFill>
        </w:rPr>
        <w:t>“水利工程智能AI审图方法研究”比赛方案</w:t>
      </w:r>
    </w:p>
    <w:p w14:paraId="632F4BF8">
      <w:pPr>
        <w:kinsoku/>
        <w:autoSpaceDE/>
        <w:autoSpaceDN/>
        <w:adjustRightInd/>
        <w:snapToGrid/>
        <w:jc w:val="center"/>
        <w:textAlignment w:val="auto"/>
        <w:rPr>
          <w:rFonts w:ascii="Times New Roman" w:hAnsi="Times New Roman" w:eastAsia="楷体_GB2312" w:cs="楷体_GB2312"/>
          <w:snapToGrid/>
          <w:color w:val="000000" w:themeColor="text1"/>
          <w:sz w:val="32"/>
          <w:szCs w:val="32"/>
          <w:lang w:eastAsia="zh-CN"/>
          <w14:textFill>
            <w14:solidFill>
              <w14:schemeClr w14:val="tx1"/>
            </w14:solidFill>
          </w14:textFill>
        </w:rPr>
      </w:pPr>
      <w:r>
        <w:rPr>
          <w:rFonts w:hint="eastAsia" w:ascii="Times New Roman" w:hAnsi="Times New Roman" w:eastAsia="楷体_GB2312" w:cs="楷体_GB2312"/>
          <w:snapToGrid/>
          <w:color w:val="000000" w:themeColor="text1"/>
          <w:sz w:val="32"/>
          <w:szCs w:val="32"/>
          <w:lang w:eastAsia="zh-CN"/>
          <w14:textFill>
            <w14:solidFill>
              <w14:schemeClr w14:val="tx1"/>
            </w14:solidFill>
          </w14:textFill>
        </w:rPr>
        <w:t>（上海浦河工程设计有限公司）</w:t>
      </w:r>
    </w:p>
    <w:p w14:paraId="28824542">
      <w:pPr>
        <w:rPr>
          <w:lang w:eastAsia="zh-CN"/>
        </w:rPr>
      </w:pPr>
    </w:p>
    <w:p w14:paraId="28A7CF7E">
      <w:pPr>
        <w:pStyle w:val="3"/>
        <w:numPr>
          <w:ilvl w:val="0"/>
          <w:numId w:val="0"/>
        </w:numPr>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p>
    <w:p w14:paraId="48CFD86F">
      <w:pPr>
        <w:pStyle w:val="3"/>
        <w:numPr>
          <w:ilvl w:val="0"/>
          <w:numId w:val="0"/>
        </w:numPr>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r>
        <w:rPr>
          <w:rFonts w:ascii="Times New Roman" w:hAnsi="Times New Roman" w:eastAsia="黑体" w:cs="黑体"/>
          <w:color w:val="000000" w:themeColor="text1"/>
          <w:lang w:eastAsia="zh-CN"/>
          <w14:textFill>
            <w14:solidFill>
              <w14:schemeClr w14:val="tx1"/>
            </w14:solidFill>
          </w14:textFill>
        </w:rPr>
        <w:t>一、</w:t>
      </w:r>
      <w:r>
        <w:rPr>
          <w:rFonts w:hint="eastAsia" w:ascii="Times New Roman" w:hAnsi="Times New Roman" w:eastAsia="黑体" w:cs="黑体"/>
          <w:color w:val="000000" w:themeColor="text1"/>
          <w:lang w:eastAsia="zh-CN"/>
          <w14:textFill>
            <w14:solidFill>
              <w14:schemeClr w14:val="tx1"/>
            </w14:solidFill>
          </w14:textFill>
        </w:rPr>
        <w:t>出题</w:t>
      </w:r>
      <w:r>
        <w:rPr>
          <w:rFonts w:ascii="Times New Roman" w:hAnsi="Times New Roman" w:eastAsia="黑体" w:cs="黑体"/>
          <w:color w:val="000000" w:themeColor="text1"/>
          <w:lang w:eastAsia="zh-CN"/>
          <w14:textFill>
            <w14:solidFill>
              <w14:schemeClr w14:val="tx1"/>
            </w14:solidFill>
          </w14:textFill>
        </w:rPr>
        <w:t>单位</w:t>
      </w:r>
    </w:p>
    <w:p w14:paraId="68AEF4FC">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上海浦河工程设计有限公司</w:t>
      </w:r>
    </w:p>
    <w:p w14:paraId="1AF95F82">
      <w:pPr>
        <w:pStyle w:val="3"/>
        <w:numPr>
          <w:ilvl w:val="0"/>
          <w:numId w:val="0"/>
        </w:numPr>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r>
        <w:rPr>
          <w:rFonts w:hint="eastAsia" w:ascii="Times New Roman" w:hAnsi="Times New Roman" w:eastAsia="黑体" w:cs="黑体"/>
          <w:color w:val="000000" w:themeColor="text1"/>
          <w:lang w:eastAsia="zh-CN"/>
          <w14:textFill>
            <w14:solidFill>
              <w14:schemeClr w14:val="tx1"/>
            </w14:solidFill>
          </w14:textFill>
        </w:rPr>
        <w:t>二、题目名称</w:t>
      </w:r>
    </w:p>
    <w:p w14:paraId="6BD1D0A5">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水利工程智能</w:t>
      </w:r>
      <w:r>
        <w:rPr>
          <w:rFonts w:ascii="Times New Roman" w:hAnsi="Times New Roman" w:eastAsia="仿宋_GB2312" w:cs="仿宋_GB2312"/>
          <w:snapToGrid/>
          <w:color w:val="000000" w:themeColor="text1"/>
          <w:sz w:val="32"/>
          <w:szCs w:val="32"/>
          <w:lang w:eastAsia="zh-CN"/>
          <w14:textFill>
            <w14:solidFill>
              <w14:schemeClr w14:val="tx1"/>
            </w14:solidFill>
          </w14:textFill>
        </w:rPr>
        <w:t>AI</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审图方法研究</w:t>
      </w:r>
    </w:p>
    <w:p w14:paraId="6B3E42A6">
      <w:pPr>
        <w:pStyle w:val="3"/>
        <w:numPr>
          <w:ilvl w:val="0"/>
          <w:numId w:val="0"/>
        </w:numPr>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r>
        <w:rPr>
          <w:rFonts w:hint="eastAsia" w:ascii="Times New Roman" w:hAnsi="Times New Roman" w:eastAsia="黑体" w:cs="黑体"/>
          <w:color w:val="000000" w:themeColor="text1"/>
          <w:lang w:eastAsia="zh-CN"/>
          <w14:textFill>
            <w14:solidFill>
              <w14:schemeClr w14:val="tx1"/>
            </w14:solidFill>
          </w14:textFill>
        </w:rPr>
        <w:t>三、题目介绍</w:t>
      </w:r>
    </w:p>
    <w:p w14:paraId="4E8FCC1F">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近年来，</w:t>
      </w:r>
      <w:r>
        <w:rPr>
          <w:rFonts w:ascii="Times New Roman" w:hAnsi="Times New Roman" w:eastAsia="仿宋_GB2312" w:cs="仿宋_GB2312"/>
          <w:snapToGrid/>
          <w:color w:val="000000" w:themeColor="text1"/>
          <w:sz w:val="32"/>
          <w:szCs w:val="32"/>
          <w:lang w:eastAsia="zh-CN"/>
          <w14:textFill>
            <w14:solidFill>
              <w14:schemeClr w14:val="tx1"/>
            </w14:solidFill>
          </w14:textFill>
        </w:rPr>
        <w:t>AI</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智能审图在建筑行业中得到了快速发展。例如，深圳市住房和建设局与万翼科技共同研发的</w:t>
      </w:r>
      <w:r>
        <w:rPr>
          <w:rFonts w:ascii="Times New Roman" w:hAnsi="Times New Roman" w:eastAsia="仿宋_GB2312" w:cs="仿宋_GB2312"/>
          <w:snapToGrid/>
          <w:color w:val="000000" w:themeColor="text1"/>
          <w:sz w:val="32"/>
          <w:szCs w:val="32"/>
          <w:lang w:eastAsia="zh-CN"/>
          <w14:textFill>
            <w14:solidFill>
              <w14:schemeClr w14:val="tx1"/>
            </w14:solidFill>
          </w14:textFill>
        </w:rPr>
        <w:t>AI</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审图系统，使深圳成为全国首个全面应用人工智能技术进行施工图质量监管的城市，这也体现了</w:t>
      </w:r>
      <w:r>
        <w:rPr>
          <w:rFonts w:ascii="Times New Roman" w:hAnsi="Times New Roman" w:eastAsia="仿宋_GB2312" w:cs="仿宋_GB2312"/>
          <w:snapToGrid/>
          <w:color w:val="000000" w:themeColor="text1"/>
          <w:sz w:val="32"/>
          <w:szCs w:val="32"/>
          <w:lang w:eastAsia="zh-CN"/>
          <w14:textFill>
            <w14:solidFill>
              <w14:schemeClr w14:val="tx1"/>
            </w14:solidFill>
          </w14:textFill>
        </w:rPr>
        <w:t>AI</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技术在建筑行业中的重要作用。据报道，</w:t>
      </w:r>
      <w:r>
        <w:rPr>
          <w:rFonts w:ascii="Times New Roman" w:hAnsi="Times New Roman" w:eastAsia="仿宋_GB2312" w:cs="仿宋_GB2312"/>
          <w:snapToGrid/>
          <w:color w:val="000000" w:themeColor="text1"/>
          <w:sz w:val="32"/>
          <w:szCs w:val="32"/>
          <w:lang w:eastAsia="zh-CN"/>
          <w14:textFill>
            <w14:solidFill>
              <w14:schemeClr w14:val="tx1"/>
            </w14:solidFill>
          </w14:textFill>
        </w:rPr>
        <w:t>AI</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审图系统在处理同一批图纸时，发现的问题数量是人工审图的</w:t>
      </w:r>
      <w:r>
        <w:rPr>
          <w:rFonts w:ascii="Times New Roman" w:hAnsi="Times New Roman" w:eastAsia="仿宋_GB2312" w:cs="仿宋_GB2312"/>
          <w:snapToGrid/>
          <w:color w:val="000000" w:themeColor="text1"/>
          <w:sz w:val="32"/>
          <w:szCs w:val="32"/>
          <w:lang w:eastAsia="zh-CN"/>
          <w14:textFill>
            <w14:solidFill>
              <w14:schemeClr w14:val="tx1"/>
            </w14:solidFill>
          </w14:textFill>
        </w:rPr>
        <w:t>7.3</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倍，速度是人工的</w:t>
      </w:r>
      <w:r>
        <w:rPr>
          <w:rFonts w:ascii="Times New Roman" w:hAnsi="Times New Roman" w:eastAsia="仿宋_GB2312" w:cs="仿宋_GB2312"/>
          <w:snapToGrid/>
          <w:color w:val="000000" w:themeColor="text1"/>
          <w:sz w:val="32"/>
          <w:szCs w:val="32"/>
          <w:lang w:eastAsia="zh-CN"/>
          <w14:textFill>
            <w14:solidFill>
              <w14:schemeClr w14:val="tx1"/>
            </w14:solidFill>
          </w14:textFill>
        </w:rPr>
        <w:t>8.7</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倍，而成本仅为人力的</w:t>
      </w:r>
      <w:r>
        <w:rPr>
          <w:rFonts w:ascii="Times New Roman" w:hAnsi="Times New Roman" w:eastAsia="仿宋_GB2312" w:cs="仿宋_GB2312"/>
          <w:snapToGrid/>
          <w:color w:val="000000" w:themeColor="text1"/>
          <w:sz w:val="32"/>
          <w:szCs w:val="32"/>
          <w:lang w:eastAsia="zh-CN"/>
          <w14:textFill>
            <w14:solidFill>
              <w14:schemeClr w14:val="tx1"/>
            </w14:solidFill>
          </w14:textFill>
        </w:rPr>
        <w:t>1/10</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。更重要的是，</w:t>
      </w:r>
      <w:r>
        <w:rPr>
          <w:rFonts w:ascii="Times New Roman" w:hAnsi="Times New Roman" w:eastAsia="仿宋_GB2312" w:cs="仿宋_GB2312"/>
          <w:snapToGrid/>
          <w:color w:val="000000" w:themeColor="text1"/>
          <w:sz w:val="32"/>
          <w:szCs w:val="32"/>
          <w:lang w:eastAsia="zh-CN"/>
          <w14:textFill>
            <w14:solidFill>
              <w14:schemeClr w14:val="tx1"/>
            </w14:solidFill>
          </w14:textFill>
        </w:rPr>
        <w:t>AI</w:t>
      </w: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审图系统具有持续学习的算法能力，随着积累的数据越来越多，其审查的质量和效率也将不断提升；然而在特异性较强的水利行业还尚未得到应用。</w:t>
      </w:r>
    </w:p>
    <w:p w14:paraId="7D9697CD">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技术意义上：</w:t>
      </w:r>
    </w:p>
    <w:p w14:paraId="154A8BCF">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1、技术创新。AI智能审图代表了水利行业在信息技术方面的重大创新。它结合了计算机视觉、机器学习和大数据分析等技术，为水利工程设计和管理提供了新的工具和方法。</w:t>
      </w:r>
    </w:p>
    <w:p w14:paraId="67E2533F">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2、数据驱动决策。AI审图系统能够提供基于数据的分析和报告，支持更科学、更精准的决策制定。</w:t>
      </w:r>
    </w:p>
    <w:p w14:paraId="70A089ED">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3、持续学习和优化。AI审图系统具有自我学习和优化的能力，随着处理数据的增加，其识别能力和审图质量会不断提升。</w:t>
      </w:r>
    </w:p>
    <w:p w14:paraId="59D83478">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4、安全性提升。在水利工程中，设计的安全性至关重要。AI审图可以帮助识别潜在的安全风险，提前采取措施，从而提高工程的安全性。</w:t>
      </w:r>
    </w:p>
    <w:p w14:paraId="5661C4AC">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5、支持复杂分析。AI审图能够处理复杂的工程设计问题，提供更深入的分析，帮助工程师更好地理解和优化设计。</w:t>
      </w:r>
    </w:p>
    <w:p w14:paraId="7FC2D598">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综上所述，AI智能审图在水利行业的技术意义不仅体现在提高工作效率和准确性上，还在于推动行业的科技创新，提高工程质量和安全性，以及促进水利行业的数字化转型。</w:t>
      </w:r>
    </w:p>
    <w:p w14:paraId="7089239F">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经济社会效益：</w:t>
      </w:r>
    </w:p>
    <w:p w14:paraId="58289142">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1.提高审图效率。传统的图纸审查依赖人工，费时费力。AI智能审图可以自动识别图纸中的错误和不符合规范的地方，大大提高了审图的效率。</w:t>
      </w:r>
    </w:p>
    <w:p w14:paraId="27596C9E">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2.提升审图质量。AI算法可以精确地识别和比对标准规范，减少了人为疏忽的可能性，从而提高了审图的质量。</w:t>
      </w:r>
    </w:p>
    <w:p w14:paraId="2CA8A27F">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3.成本节约。AI审图可以大幅度降低审图成本，据报道，AI审图系统的成本仅为人力的1/10。</w:t>
      </w:r>
    </w:p>
    <w:p w14:paraId="5C6EA559">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4.辅助决策。AI审图系统可以提供详细的问题报告和分析，辅助工程师和决策者做出更合理的决策。</w:t>
      </w:r>
    </w:p>
    <w:p w14:paraId="1BCA1E8D">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5.数字化和智能化转型。AI审图的应用推动了水利工程行业的数字化转型，为工程管理提供了更多的智能化工具。</w:t>
      </w:r>
    </w:p>
    <w:p w14:paraId="3402CB2F">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6.远程审图和协作。AI审图系统可以实现远程审图，方便不同地点的工程师进行协作，提高了工作效率。</w:t>
      </w:r>
    </w:p>
    <w:p w14:paraId="6A399A3F">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7.风险管理和预防。通过AI审图，可以在早期阶段发现潜在的设计问题，从而减少后期施工和运营中的风险。</w:t>
      </w:r>
    </w:p>
    <w:p w14:paraId="3EDF4A5D">
      <w:pPr>
        <w:kinsoku/>
        <w:autoSpaceDE/>
        <w:autoSpaceDN/>
        <w:adjustRightInd/>
        <w:snapToGrid/>
        <w:spacing w:line="560" w:lineRule="exact"/>
        <w:ind w:firstLine="640" w:firstLineChars="200"/>
        <w:jc w:val="both"/>
        <w:textAlignment w:val="auto"/>
        <w:rPr>
          <w:rFonts w:ascii="Times New Roman" w:hAnsi="Times New Roman" w:eastAsia="仿宋_GB2312" w:cs="仿宋_GB2312"/>
          <w:snapToGrid/>
          <w:color w:val="000000" w:themeColor="text1"/>
          <w:sz w:val="32"/>
          <w:szCs w:val="32"/>
          <w:lang w:eastAsia="zh-CN"/>
          <w14:textFill>
            <w14:solidFill>
              <w14:schemeClr w14:val="tx1"/>
            </w14:solidFill>
          </w14:textFill>
        </w:rPr>
      </w:pPr>
      <w:r>
        <w:rPr>
          <w:rFonts w:hint="eastAsia" w:ascii="Times New Roman" w:hAnsi="Times New Roman" w:eastAsia="仿宋_GB2312" w:cs="仿宋_GB2312"/>
          <w:snapToGrid/>
          <w:color w:val="000000" w:themeColor="text1"/>
          <w:sz w:val="32"/>
          <w:szCs w:val="32"/>
          <w:lang w:eastAsia="zh-CN"/>
          <w14:textFill>
            <w14:solidFill>
              <w14:schemeClr w14:val="tx1"/>
            </w14:solidFill>
          </w14:textFill>
        </w:rPr>
        <w:t>总的来说，AI智能审图在水利工程中的应用，不仅提高了工作效率和质量，还为行业的创新和发展提供了新的动力。</w:t>
      </w:r>
    </w:p>
    <w:p w14:paraId="1734A5B5">
      <w:pPr>
        <w:pStyle w:val="3"/>
        <w:numPr>
          <w:ilvl w:val="0"/>
          <w:numId w:val="0"/>
        </w:numPr>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r>
        <w:rPr>
          <w:rFonts w:ascii="Times New Roman" w:hAnsi="Times New Roman" w:eastAsia="黑体" w:cs="黑体"/>
          <w:color w:val="000000" w:themeColor="text1"/>
          <w:lang w:eastAsia="zh-CN"/>
          <w14:textFill>
            <w14:solidFill>
              <w14:schemeClr w14:val="tx1"/>
            </w14:solidFill>
          </w14:textFill>
        </w:rPr>
        <w:t>四、</w:t>
      </w:r>
      <w:r>
        <w:rPr>
          <w:rFonts w:hint="eastAsia" w:ascii="Times New Roman" w:hAnsi="Times New Roman" w:eastAsia="黑体" w:cs="黑体"/>
          <w:color w:val="000000" w:themeColor="text1"/>
          <w:lang w:eastAsia="zh-CN"/>
          <w14:textFill>
            <w14:solidFill>
              <w14:schemeClr w14:val="tx1"/>
            </w14:solidFill>
          </w14:textFill>
        </w:rPr>
        <w:t>参赛对象</w:t>
      </w:r>
    </w:p>
    <w:p w14:paraId="59C5D503">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1589C024">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609CD5B4">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毕业设计和课程设计（论文）、学年论文和学位论文、国际竞赛中获奖的作品、获国家级奖励成果（含本竞赛主办单位参与举办的其他全国性竞赛的获奖作品）等均不在申报范围之列。</w:t>
      </w:r>
    </w:p>
    <w:p w14:paraId="7BBF562B">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每件作品仅可由1个学院推报，学院在推报前要对参赛团队成员及作品进行相关资格审查。</w:t>
      </w:r>
    </w:p>
    <w:p w14:paraId="7659B285">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每个学院选送参加专项赛的作品数量不设限制，同一作品不得同时参加第二十四届“创新杯”大学生课外学术科技作品竞赛和第二十四届“创新杯”</w:t>
      </w:r>
      <w:r>
        <w:rPr>
          <w:rFonts w:ascii="Times New Roman" w:hAnsi="Times New Roman" w:eastAsia="仿宋_GB2312"/>
          <w:color w:val="333333"/>
          <w:sz w:val="32"/>
          <w:szCs w:val="28"/>
          <w:shd w:val="clear" w:color="auto" w:fill="FFFFFF"/>
          <w:lang w:eastAsia="zh-CN" w:bidi="ar"/>
        </w:rPr>
        <w:t>大学生创业计划竞赛</w:t>
      </w:r>
      <w:r>
        <w:rPr>
          <w:rFonts w:hint="eastAsia" w:ascii="Times New Roman" w:hAnsi="Times New Roman" w:eastAsia="仿宋_GB2312" w:cs="仿宋_GB2312"/>
          <w:sz w:val="32"/>
          <w:szCs w:val="32"/>
          <w:lang w:eastAsia="zh-CN"/>
        </w:rPr>
        <w:t>。已参加第十九届“挑战杯”全国大学生课外学术科技作品竞赛2024年度“揭榜挂帅”专项赛的作品可以继续参加第二十四届“创新杯”揭榜挂帅专项赛。</w:t>
      </w:r>
    </w:p>
    <w:p w14:paraId="6A227EBE">
      <w:pPr>
        <w:pStyle w:val="3"/>
        <w:numPr>
          <w:ilvl w:val="0"/>
          <w:numId w:val="0"/>
        </w:numPr>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r>
        <w:rPr>
          <w:rFonts w:hint="eastAsia" w:ascii="Times New Roman" w:hAnsi="Times New Roman" w:eastAsia="黑体" w:cs="黑体"/>
          <w:color w:val="000000" w:themeColor="text1"/>
          <w:lang w:eastAsia="zh-CN"/>
          <w14:textFill>
            <w14:solidFill>
              <w14:schemeClr w14:val="tx1"/>
            </w14:solidFill>
          </w14:textFill>
        </w:rPr>
        <w:t>五、答题要求</w:t>
      </w:r>
    </w:p>
    <w:p w14:paraId="4865248D">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ascii="Times New Roman" w:hAnsi="Times New Roman" w:eastAsia="仿宋_GB2312" w:cs="仿宋_GB2312"/>
          <w:sz w:val="32"/>
          <w:szCs w:val="32"/>
          <w:lang w:eastAsia="zh-CN"/>
        </w:rPr>
        <w:t>要求提出一种水利工程AI智能审图算法来审查水利工程各类建筑物图纸，通过机器学习和大数据分析方法，学习相关标准和规范，能够自动检查图纸中的错误和不符合标准的地方，从而提高审图的效率和准确性。</w:t>
      </w:r>
    </w:p>
    <w:p w14:paraId="6B3813C8">
      <w:pPr>
        <w:pStyle w:val="3"/>
        <w:numPr>
          <w:ilvl w:val="0"/>
          <w:numId w:val="0"/>
        </w:numPr>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r>
        <w:rPr>
          <w:rFonts w:hint="eastAsia" w:ascii="Times New Roman" w:hAnsi="Times New Roman" w:eastAsia="黑体" w:cs="黑体"/>
          <w:color w:val="000000" w:themeColor="text1"/>
          <w:lang w:eastAsia="zh-CN"/>
          <w14:textFill>
            <w14:solidFill>
              <w14:schemeClr w14:val="tx1"/>
            </w14:solidFill>
          </w14:textFill>
        </w:rPr>
        <w:t>六、作品评选参考标准</w:t>
      </w:r>
    </w:p>
    <w:p w14:paraId="615BC256">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主观分（</w:t>
      </w:r>
      <w:r>
        <w:rPr>
          <w:rFonts w:ascii="Times New Roman" w:hAnsi="Times New Roman" w:eastAsia="仿宋_GB2312" w:cs="仿宋_GB2312"/>
          <w:sz w:val="32"/>
          <w:szCs w:val="32"/>
          <w:lang w:eastAsia="zh-CN"/>
        </w:rPr>
        <w:t>100</w:t>
      </w:r>
      <w:r>
        <w:rPr>
          <w:rFonts w:hint="eastAsia" w:ascii="Times New Roman" w:hAnsi="Times New Roman" w:eastAsia="仿宋_GB2312" w:cs="仿宋_GB2312"/>
          <w:sz w:val="32"/>
          <w:szCs w:val="32"/>
          <w:lang w:eastAsia="zh-CN"/>
        </w:rPr>
        <w:t>分）</w:t>
      </w:r>
    </w:p>
    <w:p w14:paraId="183B3FA0">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评委主要从识别算法的完整性、研发思路、可用性、精准性等四个维度进行综合评价，各维度所占分值情况如下：</w:t>
      </w:r>
    </w:p>
    <w:p w14:paraId="3404A38F">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ascii="Times New Roman" w:hAnsi="Times New Roman" w:eastAsia="仿宋_GB2312" w:cs="仿宋_GB2312"/>
          <w:sz w:val="32"/>
          <w:szCs w:val="32"/>
          <w:lang w:eastAsia="zh-CN"/>
        </w:rPr>
        <w:t xml:space="preserve">1.算法方案的完成程度（分值：10分） </w:t>
      </w:r>
    </w:p>
    <w:p w14:paraId="310374E6">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ascii="Times New Roman" w:hAnsi="Times New Roman" w:eastAsia="仿宋_GB2312" w:cs="仿宋_GB2312"/>
          <w:sz w:val="32"/>
          <w:szCs w:val="32"/>
          <w:lang w:eastAsia="zh-CN"/>
        </w:rPr>
        <w:t>2.研发思路的合理性（分值：10分）</w:t>
      </w:r>
    </w:p>
    <w:p w14:paraId="6CA86E20">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ascii="Times New Roman" w:hAnsi="Times New Roman" w:eastAsia="仿宋_GB2312" w:cs="仿宋_GB2312"/>
          <w:sz w:val="32"/>
          <w:szCs w:val="32"/>
          <w:lang w:eastAsia="zh-CN"/>
        </w:rPr>
        <w:t>3.实际项目可用性（分值：20分）</w:t>
      </w:r>
    </w:p>
    <w:p w14:paraId="1495A1E9">
      <w:pPr>
        <w:kinsoku/>
        <w:autoSpaceDE/>
        <w:autoSpaceDN/>
        <w:adjustRightInd/>
        <w:snapToGrid/>
        <w:spacing w:line="560" w:lineRule="exact"/>
        <w:ind w:firstLine="640" w:firstLineChars="200"/>
        <w:textAlignment w:val="auto"/>
        <w:rPr>
          <w:rFonts w:ascii="Times New Roman" w:hAnsi="Times New Roman" w:eastAsia="仿宋_GB2312" w:cs="仿宋_GB2312"/>
          <w:sz w:val="32"/>
          <w:szCs w:val="32"/>
          <w:lang w:eastAsia="zh-CN"/>
        </w:rPr>
      </w:pPr>
      <w:r>
        <w:rPr>
          <w:rFonts w:ascii="Times New Roman" w:hAnsi="Times New Roman" w:eastAsia="仿宋_GB2312" w:cs="仿宋_GB2312"/>
          <w:sz w:val="32"/>
          <w:szCs w:val="32"/>
          <w:lang w:eastAsia="zh-CN"/>
        </w:rPr>
        <w:t>4.基于设计规范，针对水工图纸中的问题能自动识别（分值：60分）</w:t>
      </w:r>
    </w:p>
    <w:p w14:paraId="4B712ADB">
      <w:pPr>
        <w:pStyle w:val="3"/>
        <w:numPr>
          <w:ilvl w:val="0"/>
          <w:numId w:val="0"/>
        </w:numPr>
        <w:tabs>
          <w:tab w:val="center" w:pos="4366"/>
        </w:tabs>
        <w:kinsoku/>
        <w:autoSpaceDE/>
        <w:autoSpaceDN/>
        <w:adjustRightInd/>
        <w:snapToGrid/>
        <w:spacing w:line="240" w:lineRule="auto"/>
        <w:ind w:firstLine="640" w:firstLineChars="200"/>
        <w:jc w:val="both"/>
        <w:textAlignment w:val="auto"/>
        <w:rPr>
          <w:rFonts w:ascii="Times New Roman" w:hAnsi="Times New Roman" w:eastAsia="黑体" w:cs="黑体"/>
          <w:color w:val="000000" w:themeColor="text1"/>
          <w:lang w:eastAsia="zh-CN"/>
          <w14:textFill>
            <w14:solidFill>
              <w14:schemeClr w14:val="tx1"/>
            </w14:solidFill>
          </w14:textFill>
        </w:rPr>
      </w:pPr>
      <w:r>
        <w:rPr>
          <w:rFonts w:hint="eastAsia" w:ascii="Times New Roman" w:hAnsi="Times New Roman" w:eastAsia="黑体" w:cs="黑体"/>
          <w:color w:val="000000" w:themeColor="text1"/>
          <w:lang w:eastAsia="zh-CN"/>
          <w14:textFill>
            <w14:solidFill>
              <w14:schemeClr w14:val="tx1"/>
            </w14:solidFill>
          </w14:textFill>
        </w:rPr>
        <w:t>七、作品提交及评审安排</w:t>
      </w:r>
      <w:r>
        <w:rPr>
          <w:rFonts w:hint="eastAsia" w:ascii="Times New Roman" w:hAnsi="Times New Roman" w:eastAsia="黑体" w:cs="黑体"/>
          <w:color w:val="000000" w:themeColor="text1"/>
          <w:lang w:eastAsia="zh-CN"/>
          <w14:textFill>
            <w14:solidFill>
              <w14:schemeClr w14:val="tx1"/>
            </w14:solidFill>
          </w14:textFill>
        </w:rPr>
        <w:tab/>
      </w:r>
    </w:p>
    <w:p w14:paraId="25828C9B">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各学院于2024年10月前进行作品申报及其作者的资格及形式审查，并组成本学院评审委员会</w:t>
      </w:r>
      <w:r>
        <w:rPr>
          <w:rFonts w:hint="eastAsia" w:ascii="Times New Roman" w:hAnsi="Times New Roman" w:eastAsia="仿宋_GB2312" w:cs="仿宋_GB2312"/>
          <w:sz w:val="32"/>
          <w:szCs w:val="32"/>
          <w:lang w:val="en-US"/>
        </w:rPr>
        <w:t>。</w:t>
      </w:r>
    </w:p>
    <w:p w14:paraId="1C58DC25">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各学院评审委员会于2024年1</w:t>
      </w:r>
      <w:r>
        <w:rPr>
          <w:rFonts w:hint="eastAsia" w:ascii="Times New Roman" w:hAnsi="Times New Roman" w:eastAsia="仿宋_GB2312" w:cs="仿宋_GB2312"/>
          <w:sz w:val="32"/>
          <w:szCs w:val="32"/>
          <w:lang w:val="en-US"/>
        </w:rPr>
        <w:t>0</w:t>
      </w:r>
      <w:r>
        <w:rPr>
          <w:rFonts w:ascii="Times New Roman" w:hAnsi="Times New Roman" w:eastAsia="仿宋_GB2312" w:cs="仿宋_GB2312"/>
          <w:sz w:val="32"/>
          <w:szCs w:val="32"/>
          <w:lang w:val="en-US"/>
        </w:rPr>
        <w:t>月底前完成对本学院申报作品的院级选拔赛，择优挑选作品，于2024年1</w:t>
      </w:r>
      <w:r>
        <w:rPr>
          <w:rFonts w:hint="eastAsia" w:ascii="Times New Roman" w:hAnsi="Times New Roman" w:eastAsia="仿宋_GB2312" w:cs="仿宋_GB2312"/>
          <w:sz w:val="32"/>
          <w:szCs w:val="32"/>
          <w:lang w:val="en-US"/>
        </w:rPr>
        <w:t>1</w:t>
      </w:r>
      <w:r>
        <w:rPr>
          <w:rFonts w:ascii="Times New Roman" w:hAnsi="Times New Roman" w:eastAsia="仿宋_GB2312" w:cs="仿宋_GB2312"/>
          <w:sz w:val="32"/>
          <w:szCs w:val="32"/>
          <w:lang w:val="en-US"/>
        </w:rPr>
        <w:t>月</w:t>
      </w:r>
      <w:r>
        <w:rPr>
          <w:rFonts w:hint="eastAsia" w:ascii="Times New Roman" w:hAnsi="Times New Roman" w:eastAsia="仿宋_GB2312" w:cs="仿宋_GB2312"/>
          <w:sz w:val="32"/>
          <w:szCs w:val="32"/>
          <w:lang w:val="en-US"/>
        </w:rPr>
        <w:t>8日前</w:t>
      </w:r>
      <w:r>
        <w:rPr>
          <w:rFonts w:ascii="Times New Roman" w:hAnsi="Times New Roman" w:eastAsia="仿宋_GB2312" w:cs="仿宋_GB2312"/>
          <w:sz w:val="32"/>
          <w:szCs w:val="32"/>
          <w:lang w:val="en-US"/>
        </w:rPr>
        <w:t>，向校组委会办公室（办公地点设在南湖校区立德楼团委403室）交送书面的作品申报书（附件</w:t>
      </w:r>
      <w:r>
        <w:rPr>
          <w:rFonts w:hint="eastAsia" w:ascii="Times New Roman" w:hAnsi="Times New Roman" w:eastAsia="仿宋_GB2312" w:cs="仿宋_GB2312"/>
          <w:sz w:val="32"/>
          <w:szCs w:val="32"/>
          <w:lang w:val="en-US" w:eastAsia="zh-CN"/>
        </w:rPr>
        <w:t>11</w:t>
      </w:r>
      <w:r>
        <w:rPr>
          <w:rFonts w:ascii="Times New Roman" w:hAnsi="Times New Roman" w:eastAsia="仿宋_GB2312" w:cs="仿宋_GB2312"/>
          <w:sz w:val="32"/>
          <w:szCs w:val="32"/>
          <w:lang w:val="en-US"/>
        </w:rPr>
        <w:t>）及作品汇总登记表（附件1</w:t>
      </w:r>
      <w:r>
        <w:rPr>
          <w:rFonts w:hint="eastAsia" w:ascii="Times New Roman" w:hAnsi="Times New Roman" w:eastAsia="仿宋_GB2312" w:cs="仿宋_GB2312"/>
          <w:sz w:val="32"/>
          <w:szCs w:val="32"/>
          <w:lang w:val="en-US" w:eastAsia="zh-CN"/>
        </w:rPr>
        <w:t>2</w:t>
      </w:r>
      <w:r>
        <w:rPr>
          <w:rFonts w:ascii="Times New Roman" w:hAnsi="Times New Roman" w:eastAsia="仿宋_GB2312" w:cs="仿宋_GB2312"/>
          <w:sz w:val="32"/>
          <w:szCs w:val="32"/>
          <w:lang w:val="en-US"/>
        </w:rPr>
        <w:t>），电子版发送至校科协邮箱</w:t>
      </w:r>
      <w:r>
        <w:rPr>
          <w:rFonts w:ascii="Times New Roman" w:hAnsi="Times New Roman" w:eastAsia="仿宋_GB2312"/>
        </w:rPr>
        <w:fldChar w:fldCharType="begin"/>
      </w:r>
      <w:r>
        <w:rPr>
          <w:rFonts w:ascii="Times New Roman" w:hAnsi="Times New Roman" w:eastAsia="仿宋_GB2312"/>
        </w:rPr>
        <w:instrText xml:space="preserve"> HYPERLINK "mailto:wutxskx@163.com。" </w:instrText>
      </w:r>
      <w:r>
        <w:rPr>
          <w:rFonts w:ascii="Times New Roman" w:hAnsi="Times New Roman" w:eastAsia="仿宋_GB2312"/>
        </w:rPr>
        <w:fldChar w:fldCharType="separate"/>
      </w:r>
      <w:r>
        <w:rPr>
          <w:rStyle w:val="11"/>
          <w:rFonts w:ascii="Times New Roman" w:hAnsi="Times New Roman" w:eastAsia="仿宋_GB2312" w:cs="仿宋_GB2312"/>
          <w:sz w:val="32"/>
          <w:szCs w:val="32"/>
          <w:lang w:val="en-US"/>
        </w:rPr>
        <w:t>wutxskx@163.com。</w:t>
      </w:r>
      <w:r>
        <w:rPr>
          <w:rStyle w:val="11"/>
          <w:rFonts w:ascii="Times New Roman" w:hAnsi="Times New Roman" w:eastAsia="仿宋_GB2312" w:cs="仿宋_GB2312"/>
          <w:sz w:val="32"/>
          <w:szCs w:val="32"/>
          <w:lang w:val="en-US"/>
        </w:rPr>
        <w:fldChar w:fldCharType="end"/>
      </w:r>
    </w:p>
    <w:p w14:paraId="13E24D83">
      <w:pPr>
        <w:spacing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仿宋_GB2312"/>
          <w:sz w:val="32"/>
          <w:szCs w:val="32"/>
          <w:lang w:val="en-US"/>
        </w:rPr>
        <w:t>2024年11月</w:t>
      </w:r>
      <w:r>
        <w:rPr>
          <w:rFonts w:hint="eastAsia" w:ascii="Times New Roman" w:hAnsi="Times New Roman" w:eastAsia="仿宋_GB2312" w:cs="仿宋_GB2312"/>
          <w:sz w:val="32"/>
          <w:szCs w:val="32"/>
          <w:lang w:val="en-US"/>
        </w:rPr>
        <w:t>中旬</w:t>
      </w:r>
      <w:r>
        <w:rPr>
          <w:rFonts w:ascii="Times New Roman" w:hAnsi="Times New Roman" w:eastAsia="仿宋_GB2312" w:cs="仿宋_GB2312"/>
          <w:sz w:val="32"/>
          <w:szCs w:val="32"/>
          <w:lang w:val="en-US"/>
        </w:rPr>
        <w:t>至2024年12月</w:t>
      </w:r>
      <w:r>
        <w:rPr>
          <w:rFonts w:hint="eastAsia" w:ascii="Times New Roman" w:hAnsi="Times New Roman" w:eastAsia="仿宋_GB2312" w:cs="仿宋_GB2312"/>
          <w:sz w:val="32"/>
          <w:szCs w:val="32"/>
          <w:lang w:val="en-US"/>
        </w:rPr>
        <w:t>中旬，</w:t>
      </w:r>
      <w:bookmarkStart w:id="0" w:name="_GoBack"/>
      <w:bookmarkEnd w:id="0"/>
      <w:r>
        <w:rPr>
          <w:rFonts w:hint="eastAsia" w:ascii="Times New Roman" w:hAnsi="Times New Roman" w:eastAsia="仿宋_GB2312" w:cs="仿宋_GB2312"/>
          <w:sz w:val="32"/>
          <w:szCs w:val="32"/>
          <w:lang w:val="en-US"/>
        </w:rPr>
        <w:t>校评审委员会对作品进行书面评审</w:t>
      </w:r>
      <w:r>
        <w:rPr>
          <w:rFonts w:ascii="Times New Roman" w:hAnsi="Times New Roman" w:eastAsia="仿宋_GB2312" w:cs="仿宋_GB2312"/>
          <w:sz w:val="32"/>
          <w:szCs w:val="32"/>
          <w:lang w:val="en-US"/>
        </w:rPr>
        <w:t>、对入围终审决赛项目进行公开答辩</w:t>
      </w:r>
      <w:r>
        <w:rPr>
          <w:rFonts w:hint="eastAsia" w:ascii="Times New Roman" w:hAnsi="Times New Roman" w:eastAsia="仿宋_GB2312" w:cs="仿宋_GB2312"/>
          <w:sz w:val="32"/>
          <w:szCs w:val="32"/>
          <w:lang w:val="en-US"/>
        </w:rPr>
        <w:t>。</w:t>
      </w:r>
    </w:p>
    <w:sectPr>
      <w:footerReference r:id="rId3" w:type="default"/>
      <w:pgSz w:w="11905" w:h="16838"/>
      <w:pgMar w:top="1984" w:right="1587" w:bottom="1984" w:left="1587" w:header="0" w:footer="1037"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黑体简体">
    <w:altName w:val="微软雅黑"/>
    <w:panose1 w:val="00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C1DE0">
    <w:pPr>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56075">
                          <w:pPr>
                            <w:pStyle w:val="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17F56075">
                    <w:pPr>
                      <w:pStyle w:val="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2CD3"/>
    <w:multiLevelType w:val="singleLevel"/>
    <w:tmpl w:val="EF1D2CD3"/>
    <w:lvl w:ilvl="0" w:tentative="0">
      <w:start w:val="1"/>
      <w:numFmt w:val="chineseCounting"/>
      <w:pStyle w:val="3"/>
      <w:suff w:val="nothing"/>
      <w:lvlText w:val="%1、"/>
      <w:lvlJc w:val="left"/>
      <w:pPr>
        <w:ind w:left="147"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TY2OGM1NTVhMWZkYzAxODEwYjA0ZDliMzMwYzM3NTAifQ=="/>
  </w:docVars>
  <w:rsids>
    <w:rsidRoot w:val="00A6772F"/>
    <w:rsid w:val="004C521A"/>
    <w:rsid w:val="009F7616"/>
    <w:rsid w:val="00A6772F"/>
    <w:rsid w:val="00D60B68"/>
    <w:rsid w:val="0275015F"/>
    <w:rsid w:val="03357CB2"/>
    <w:rsid w:val="048760F2"/>
    <w:rsid w:val="05600E1D"/>
    <w:rsid w:val="0653264B"/>
    <w:rsid w:val="07AE4702"/>
    <w:rsid w:val="08D4742C"/>
    <w:rsid w:val="0F32003E"/>
    <w:rsid w:val="10565145"/>
    <w:rsid w:val="10B4201D"/>
    <w:rsid w:val="11E701D0"/>
    <w:rsid w:val="146464BB"/>
    <w:rsid w:val="15C7106F"/>
    <w:rsid w:val="174D31CB"/>
    <w:rsid w:val="19B60BB4"/>
    <w:rsid w:val="19B8116C"/>
    <w:rsid w:val="1E1D2C20"/>
    <w:rsid w:val="21915D81"/>
    <w:rsid w:val="279F4B11"/>
    <w:rsid w:val="29657F00"/>
    <w:rsid w:val="2BDB6BA0"/>
    <w:rsid w:val="2E7110F5"/>
    <w:rsid w:val="2F9342A8"/>
    <w:rsid w:val="31D077C5"/>
    <w:rsid w:val="342509B8"/>
    <w:rsid w:val="38966328"/>
    <w:rsid w:val="39B04F90"/>
    <w:rsid w:val="415D4ABC"/>
    <w:rsid w:val="431C1B20"/>
    <w:rsid w:val="432B58BF"/>
    <w:rsid w:val="453558F3"/>
    <w:rsid w:val="4AF13892"/>
    <w:rsid w:val="4C2E30DD"/>
    <w:rsid w:val="4D4E2113"/>
    <w:rsid w:val="4EF42D28"/>
    <w:rsid w:val="50814D24"/>
    <w:rsid w:val="50B76869"/>
    <w:rsid w:val="511931FB"/>
    <w:rsid w:val="546B6463"/>
    <w:rsid w:val="55F2648E"/>
    <w:rsid w:val="59A4048D"/>
    <w:rsid w:val="5D2D23E5"/>
    <w:rsid w:val="65E9543A"/>
    <w:rsid w:val="66236B9E"/>
    <w:rsid w:val="6628205E"/>
    <w:rsid w:val="68763722"/>
    <w:rsid w:val="69AE49D0"/>
    <w:rsid w:val="6A3A44B6"/>
    <w:rsid w:val="6ADE08A2"/>
    <w:rsid w:val="6EBA1AEC"/>
    <w:rsid w:val="733B7FDD"/>
    <w:rsid w:val="737A60AA"/>
    <w:rsid w:val="739F538A"/>
    <w:rsid w:val="7461717C"/>
    <w:rsid w:val="76FB642E"/>
    <w:rsid w:val="7AFB61B8"/>
    <w:rsid w:val="DEED1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rPr>
  </w:style>
  <w:style w:type="paragraph" w:styleId="3">
    <w:name w:val="heading 2"/>
    <w:basedOn w:val="1"/>
    <w:next w:val="1"/>
    <w:autoRedefine/>
    <w:unhideWhenUsed/>
    <w:qFormat/>
    <w:uiPriority w:val="9"/>
    <w:pPr>
      <w:keepNext/>
      <w:keepLines/>
      <w:numPr>
        <w:ilvl w:val="0"/>
        <w:numId w:val="1"/>
      </w:numPr>
      <w:spacing w:line="560" w:lineRule="exact"/>
      <w:ind w:left="0" w:firstLine="880" w:firstLineChars="200"/>
      <w:outlineLvl w:val="1"/>
    </w:pPr>
    <w:rPr>
      <w:rFonts w:ascii="方正黑体简体" w:hAnsi="方正黑体简体" w:eastAsia="方正黑体简体"/>
      <w:sz w:val="32"/>
      <w:szCs w:val="2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autoRedefine/>
    <w:semiHidden/>
    <w:qFormat/>
    <w:uiPriority w:val="0"/>
    <w:rPr>
      <w:rFonts w:ascii="微软雅黑" w:hAnsi="微软雅黑" w:eastAsia="微软雅黑" w:cs="微软雅黑"/>
      <w:sz w:val="31"/>
      <w:szCs w:val="31"/>
    </w:rPr>
  </w:style>
  <w:style w:type="paragraph" w:styleId="5">
    <w:name w:val="footer"/>
    <w:basedOn w:val="1"/>
    <w:autoRedefine/>
    <w:qFormat/>
    <w:uiPriority w:val="0"/>
    <w:pPr>
      <w:tabs>
        <w:tab w:val="center" w:pos="4153"/>
        <w:tab w:val="right" w:pos="8306"/>
      </w:tabs>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Normal (Web)"/>
    <w:basedOn w:val="1"/>
    <w:autoRedefine/>
    <w:qFormat/>
    <w:uiPriority w:val="0"/>
    <w:pPr>
      <w:spacing w:beforeAutospacing="1" w:afterAutospacing="1"/>
    </w:pPr>
    <w:rPr>
      <w:rFonts w:cs="Times New Roman"/>
      <w:sz w:val="24"/>
      <w:lang w:eastAsia="zh-CN"/>
    </w:rPr>
  </w:style>
  <w:style w:type="character" w:styleId="10">
    <w:name w:val="Strong"/>
    <w:basedOn w:val="9"/>
    <w:autoRedefine/>
    <w:qFormat/>
    <w:uiPriority w:val="0"/>
    <w:rPr>
      <w:b/>
    </w:rPr>
  </w:style>
  <w:style w:type="character" w:styleId="11">
    <w:name w:val="Hyperlink"/>
    <w:basedOn w:val="9"/>
    <w:autoRedefine/>
    <w:unhideWhenUsed/>
    <w:qFormat/>
    <w:uiPriority w:val="99"/>
    <w:rPr>
      <w:color w:val="0000FF" w:themeColor="hyperlink"/>
      <w:u w:val="single"/>
      <w14:textFill>
        <w14:solidFill>
          <w14:schemeClr w14:val="hlink"/>
        </w14:solidFill>
      </w14:textFill>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Table Text"/>
    <w:basedOn w:val="1"/>
    <w:autoRedefine/>
    <w:semiHidden/>
    <w:qFormat/>
    <w:uiPriority w:val="0"/>
    <w:rPr>
      <w:rFonts w:ascii="黑体" w:hAnsi="黑体" w:eastAsia="黑体" w:cs="黑体"/>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2038</Words>
  <Characters>2136</Characters>
  <Lines>15</Lines>
  <Paragraphs>4</Paragraphs>
  <TotalTime>0</TotalTime>
  <ScaleCrop>false</ScaleCrop>
  <LinksUpToDate>false</LinksUpToDate>
  <CharactersWithSpaces>2138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2024-09-24T12:36:00Z</dcterms:created>
  <dc:creator>安 腾飞</dc:creator>
  <cp:lastModifiedBy>金阳</cp:lastModifiedBy>
  <dcterms:modified xsi:type="dcterms:W3CDTF">2024-09-25T09:20:14Z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2024-03-07T14:34:54Z</vt:filetime>
  </property>
  <property fmtid="{D5CDD505-2E9C-101B-9397-08002B2CF9AE}" pid="4" name="KSOProductBuildVer">
    <vt:lpwstr>2052-12.1.0.17827</vt:lpwstr>
  </property>
  <property fmtid="{D5CDD505-2E9C-101B-9397-08002B2CF9AE}" pid="5" name="ICV">
    <vt:lpwstr>472835C8BD3B31935DC108668D6AB3CA_43</vt:lpwstr>
  </property>
</Properties>
</file>