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2DB8D">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44：</w:t>
      </w:r>
    </w:p>
    <w:p w14:paraId="286751BC">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“绿色建材、低碳之路：可持续生物质复合</w:t>
      </w:r>
    </w:p>
    <w:p w14:paraId="25452D2A">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建材减碳、净碳、固碳新技术”</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3D39B3D1">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（中建科工集团江苏有限公司）</w:t>
      </w:r>
    </w:p>
    <w:p w14:paraId="13C2B783">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6802252C">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一、出题</w:t>
      </w:r>
      <w:r>
        <w:rPr>
          <w:rFonts w:ascii="Times New Roman" w:hAnsi="Times New Roman" w:eastAsia="黑体" w:cs="黑体"/>
          <w:color w:val="000000" w:themeColor="text1"/>
          <w:lang w:val="en-US"/>
          <w14:textFill>
            <w14:solidFill>
              <w14:schemeClr w14:val="tx1"/>
            </w14:solidFill>
          </w14:textFill>
        </w:rPr>
        <w:t>单位</w:t>
      </w:r>
    </w:p>
    <w:p w14:paraId="0D1C158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中建科工集团江苏有限公司</w:t>
      </w:r>
    </w:p>
    <w:p w14:paraId="50581C59">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二、题目名称</w:t>
      </w:r>
    </w:p>
    <w:p w14:paraId="4E616FE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绿色建材、低碳之路：可持续生物质复合建材减碳、净碳、固碳新技术</w:t>
      </w:r>
    </w:p>
    <w:p w14:paraId="3C22E46E">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7CE669F6">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21世纪以来，生物质复合材料的开发与利用在全世界范围内逐步受到重视。生物质作为可再生资源，通过一系列的物理、化学和生物学等新兴技术手段加工或与其他材料复合后，可获得性能优异、节能环保、种类齐全、附加值高的生物质复合材料。</w:t>
      </w:r>
    </w:p>
    <w:p w14:paraId="082A4A33">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在应对全球性气候变化，大力推进低碳发展、绿色发展和循环发展的今天，采用生物质替代或与传统建筑材料相结合形成“可持续生物质复合建材”的特色和优势在我国建筑行业未来发展中的重要性与迫切性进一步凸显。</w:t>
      </w:r>
    </w:p>
    <w:p w14:paraId="103790DB">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随着循环经济的大力推进，资源综合利用也被提到前所未有的高度。鉴于我国森林资源较为短缺的现状，2016年《国务院办公厅关于促进建材工业稳增长调结构增效益的指导意见》中明确提出，要“支持利用</w:t>
      </w:r>
      <w:bookmarkStart w:id="0" w:name="_Hlk160219752"/>
      <w:r>
        <w:rPr>
          <w:rFonts w:hint="eastAsia" w:eastAsia="仿宋_GB2312" w:cs="仿宋_GB2312"/>
          <w:sz w:val="32"/>
          <w:szCs w:val="32"/>
          <w:lang w:val="en-US"/>
        </w:rPr>
        <w:t>农作物秸秆、竹纤维、木屑等开发生物质建材</w:t>
      </w:r>
      <w:bookmarkEnd w:id="0"/>
      <w:r>
        <w:rPr>
          <w:rFonts w:hint="eastAsia" w:eastAsia="仿宋_GB2312" w:cs="仿宋_GB2312"/>
          <w:sz w:val="32"/>
          <w:szCs w:val="32"/>
          <w:lang w:val="en-US"/>
        </w:rPr>
        <w:t>，发展生物质增强的建材等产品”。因此针对生物质材料的研发脚步与重心也正逐步转移到农作物秸秆、竹材和野生植物茎秆中。</w:t>
      </w:r>
    </w:p>
    <w:p w14:paraId="32CC1771">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当前，针对我国资源现状且符合国情需求的生物质复合建材新技术研究仍处于初步阶段，限制了其社会效益、环境效益以及经济效益的充分发挥，亟待通过相关课题提出与生物质复合建材相关的减碳、净碳、固碳新技术，从而有力促进生物质复合建材的工程应用与推广，并着力推进建筑行业“双碳”目标的达成。</w:t>
      </w:r>
    </w:p>
    <w:p w14:paraId="39B41F49">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03B4313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1C7DF29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1BF1116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0017617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0C4A197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72607E35">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4C50CA5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参赛作品均要求围绕我国储量及产量丰富的生物质资源（如竹材、农作物秸秆、木屑等）在绿色复合建材开发、制造与应用中的新型减碳、净碳、固碳新技术。注意作品要从课题契合度、创新性、研究的完整性等多维度进行综合考虑与优化设计，并以成果报告（标准A4纸张，字数限制8000字以内，图文并茂，含相关检测结果、认证报告等佐证材料）形式呈现。</w:t>
      </w:r>
    </w:p>
    <w:p w14:paraId="1DD04522">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根据选题情况作品主要涵盖以下要求：</w:t>
      </w:r>
    </w:p>
    <w:p w14:paraId="10872247">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形成具有减碳、净碳、固碳等功效的新型生物质复合建材设计方案和思路；</w:t>
      </w:r>
    </w:p>
    <w:p w14:paraId="4C27A2A8">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系统分析生物质复合建材的工程应用性能及其环境、经济效益等情况；</w:t>
      </w:r>
    </w:p>
    <w:p w14:paraId="6451910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w:t>
      </w:r>
      <w:r>
        <w:rPr>
          <w:rFonts w:hint="eastAsia" w:eastAsia="仿宋_GB2312" w:cs="仿宋_GB2312"/>
          <w:sz w:val="32"/>
          <w:szCs w:val="32"/>
          <w:lang w:val="en-US"/>
        </w:rPr>
        <w:t>完成成果报告和建议，图文并茂，逻辑合理，有佐证材料；</w:t>
      </w:r>
    </w:p>
    <w:p w14:paraId="7E70C6BF">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4.</w:t>
      </w:r>
      <w:r>
        <w:rPr>
          <w:rFonts w:hint="eastAsia" w:eastAsia="仿宋_GB2312" w:cs="仿宋_GB2312"/>
          <w:sz w:val="32"/>
          <w:szCs w:val="32"/>
          <w:lang w:val="en-US"/>
        </w:rPr>
        <w:t>根据大赛整体时间安排并结合科研攻关的科学规律，8月5日前，各参赛团队提交作品。</w:t>
      </w:r>
    </w:p>
    <w:p w14:paraId="39E8B41A">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308290A4">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1.</w:t>
      </w:r>
      <w:r>
        <w:rPr>
          <w:rFonts w:eastAsia="仿宋_GB2312" w:cs="仿宋_GB2312"/>
          <w:sz w:val="32"/>
          <w:szCs w:val="32"/>
          <w:lang w:val="en-US"/>
        </w:rPr>
        <w:t xml:space="preserve"> 课题契合度：占比15%，参赛作品功能与项目课题及企业实际紧密结合。</w:t>
      </w:r>
    </w:p>
    <w:p w14:paraId="294A2EA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w:t>
      </w:r>
      <w:r>
        <w:rPr>
          <w:rFonts w:eastAsia="仿宋_GB2312" w:cs="仿宋_GB2312"/>
          <w:sz w:val="32"/>
          <w:szCs w:val="32"/>
          <w:lang w:val="en-US"/>
        </w:rPr>
        <w:t xml:space="preserve"> 创新性：占比25%，参赛作品具有充分的创意创新特性， 应用场景及问题解决思路具备新颖性。</w:t>
      </w:r>
    </w:p>
    <w:p w14:paraId="435C1B4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w:t>
      </w:r>
      <w:r>
        <w:rPr>
          <w:rFonts w:hint="eastAsia" w:eastAsia="仿宋_GB2312" w:cs="仿宋_GB2312"/>
          <w:sz w:val="32"/>
          <w:szCs w:val="32"/>
          <w:lang w:val="en-US"/>
        </w:rPr>
        <w:t>.</w:t>
      </w:r>
      <w:r>
        <w:rPr>
          <w:rFonts w:eastAsia="仿宋_GB2312" w:cs="仿宋_GB2312"/>
          <w:sz w:val="32"/>
          <w:szCs w:val="32"/>
          <w:lang w:val="en-US"/>
        </w:rPr>
        <w:t xml:space="preserve"> 技术创新：占比30%，参赛作品在保证创新性的基础上， 相关研究从生物质建材的整体上考虑和切入，贴合项目背景及实际工程需求。</w:t>
      </w:r>
    </w:p>
    <w:p w14:paraId="079C32C2">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4</w:t>
      </w:r>
      <w:r>
        <w:rPr>
          <w:rFonts w:hint="eastAsia" w:eastAsia="仿宋_GB2312" w:cs="仿宋_GB2312"/>
          <w:sz w:val="32"/>
          <w:szCs w:val="32"/>
          <w:lang w:val="en-US"/>
        </w:rPr>
        <w:t>.</w:t>
      </w:r>
      <w:r>
        <w:rPr>
          <w:rFonts w:eastAsia="仿宋_GB2312" w:cs="仿宋_GB2312"/>
          <w:sz w:val="32"/>
          <w:szCs w:val="32"/>
          <w:lang w:val="en-US"/>
        </w:rPr>
        <w:t xml:space="preserve"> 文本逻辑性：占比15%，结构的严谨性，语言的</w:t>
      </w:r>
      <w:r>
        <w:rPr>
          <w:rFonts w:hint="eastAsia" w:eastAsia="仿宋_GB2312" w:cs="仿宋_GB2312"/>
          <w:sz w:val="32"/>
          <w:szCs w:val="32"/>
          <w:lang w:val="en-US"/>
        </w:rPr>
        <w:t>通顺</w:t>
      </w:r>
      <w:r>
        <w:rPr>
          <w:rFonts w:eastAsia="仿宋_GB2312" w:cs="仿宋_GB2312"/>
          <w:sz w:val="32"/>
          <w:szCs w:val="32"/>
          <w:lang w:val="en-US"/>
        </w:rPr>
        <w:t>性。</w:t>
      </w:r>
    </w:p>
    <w:p w14:paraId="519AFB4E">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5</w:t>
      </w:r>
      <w:r>
        <w:rPr>
          <w:rFonts w:hint="eastAsia" w:eastAsia="仿宋_GB2312" w:cs="仿宋_GB2312"/>
          <w:sz w:val="32"/>
          <w:szCs w:val="32"/>
          <w:lang w:val="en-US"/>
        </w:rPr>
        <w:t>.</w:t>
      </w:r>
      <w:r>
        <w:rPr>
          <w:rFonts w:eastAsia="仿宋_GB2312" w:cs="仿宋_GB2312"/>
          <w:sz w:val="32"/>
          <w:szCs w:val="32"/>
          <w:lang w:val="en-US"/>
        </w:rPr>
        <w:t xml:space="preserve"> 应用价值：占比15%，参赛作品有实际商业价值或有潜在的商业前景，对生物质建材减碳、净碳、固碳的研发具有促进作用，对技术和产品储备等方面的贡献，对企业的实际应用方面的价值，以及经济效益、社会效益。</w:t>
      </w:r>
    </w:p>
    <w:p w14:paraId="4E2AB36F">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6. 其他：参赛者必须保证作品的原创性，杜绝一切抄袭或剽窃他人成果的作品参赛，参赛者应严格遵守国家有关知识产权保护的规定，不得侵犯任何第三方的知识产权或其他权利，如引发知识产权纠纷，责任由参赛者自负。参赛作品提交的材料原则上不予退还，请参赛者自行保存底稿。作品已获得国际竞赛、国家级奖励和其他全国性竞赛获奖作品的，不在申报作品范围之列。</w:t>
      </w:r>
    </w:p>
    <w:p w14:paraId="2F1E3DB6">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r>
        <w:rPr>
          <w:rFonts w:hint="eastAsia" w:ascii="Times New Roman" w:hAnsi="Times New Roman" w:eastAsia="黑体" w:cs="黑体"/>
          <w:color w:val="000000" w:themeColor="text1"/>
          <w:lang w:val="en-US"/>
          <w14:textFill>
            <w14:solidFill>
              <w14:schemeClr w14:val="tx1"/>
            </w14:solidFill>
          </w14:textFill>
        </w:rPr>
        <w:tab/>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7712FE0D">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w:t>
      </w:r>
      <w:bookmarkStart w:id="1" w:name="_GoBack"/>
      <w:bookmarkEnd w:id="1"/>
      <w:r>
        <w:rPr>
          <w:rFonts w:eastAsia="仿宋_GB2312" w:cs="仿宋_GB2312"/>
          <w:sz w:val="32"/>
          <w:szCs w:val="32"/>
          <w:lang w:val="en-US"/>
        </w:rPr>
        <w:t>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322335"/>
    </w:sdtPr>
    <w:sdtEndPr>
      <w:rPr>
        <w:rFonts w:ascii="Times New Roman" w:hAnsi="Times New Roman" w:cs="Times New Roman"/>
        <w:sz w:val="24"/>
        <w:szCs w:val="24"/>
      </w:rPr>
    </w:sdtEndPr>
    <w:sdtContent>
      <w:p w14:paraId="252B0E77">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p w14:paraId="57CD98AA">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rPr>
    </w:lvl>
  </w:abstractNum>
  <w:abstractNum w:abstractNumId="1">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4E2C"/>
    <w:rsid w:val="00075C5A"/>
    <w:rsid w:val="000901F3"/>
    <w:rsid w:val="000A40B6"/>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06148"/>
    <w:rsid w:val="00236E3E"/>
    <w:rsid w:val="00243F6E"/>
    <w:rsid w:val="002560B0"/>
    <w:rsid w:val="00281AE9"/>
    <w:rsid w:val="00283877"/>
    <w:rsid w:val="002938E3"/>
    <w:rsid w:val="002B0D40"/>
    <w:rsid w:val="002B6DDC"/>
    <w:rsid w:val="002E7565"/>
    <w:rsid w:val="002E7BFD"/>
    <w:rsid w:val="002F7D9C"/>
    <w:rsid w:val="00312650"/>
    <w:rsid w:val="00341051"/>
    <w:rsid w:val="00351403"/>
    <w:rsid w:val="00354FAF"/>
    <w:rsid w:val="00363E2D"/>
    <w:rsid w:val="0036604E"/>
    <w:rsid w:val="00371816"/>
    <w:rsid w:val="00392185"/>
    <w:rsid w:val="0039481F"/>
    <w:rsid w:val="003B6C68"/>
    <w:rsid w:val="003B786C"/>
    <w:rsid w:val="003D3041"/>
    <w:rsid w:val="003E007F"/>
    <w:rsid w:val="003E2852"/>
    <w:rsid w:val="00403615"/>
    <w:rsid w:val="00405B32"/>
    <w:rsid w:val="00407F26"/>
    <w:rsid w:val="0041464C"/>
    <w:rsid w:val="0044592C"/>
    <w:rsid w:val="00463782"/>
    <w:rsid w:val="00470C95"/>
    <w:rsid w:val="00471974"/>
    <w:rsid w:val="00476A7D"/>
    <w:rsid w:val="0048315C"/>
    <w:rsid w:val="00483410"/>
    <w:rsid w:val="004876C3"/>
    <w:rsid w:val="00494F44"/>
    <w:rsid w:val="00496D3E"/>
    <w:rsid w:val="004A0A91"/>
    <w:rsid w:val="004B00B4"/>
    <w:rsid w:val="004B01E5"/>
    <w:rsid w:val="004B6FF1"/>
    <w:rsid w:val="004D0FC5"/>
    <w:rsid w:val="004E522F"/>
    <w:rsid w:val="004F1FF3"/>
    <w:rsid w:val="004F30AF"/>
    <w:rsid w:val="004F3DC9"/>
    <w:rsid w:val="00517736"/>
    <w:rsid w:val="00532B4E"/>
    <w:rsid w:val="005333BA"/>
    <w:rsid w:val="00537F15"/>
    <w:rsid w:val="00543F74"/>
    <w:rsid w:val="00553DCC"/>
    <w:rsid w:val="00554C5C"/>
    <w:rsid w:val="0056101D"/>
    <w:rsid w:val="005753FB"/>
    <w:rsid w:val="00577641"/>
    <w:rsid w:val="00580524"/>
    <w:rsid w:val="00585CAC"/>
    <w:rsid w:val="005944CA"/>
    <w:rsid w:val="005A1799"/>
    <w:rsid w:val="005A5BBF"/>
    <w:rsid w:val="005C07FE"/>
    <w:rsid w:val="005C1AAC"/>
    <w:rsid w:val="005D33E1"/>
    <w:rsid w:val="005E0F11"/>
    <w:rsid w:val="005F4747"/>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216F0"/>
    <w:rsid w:val="0072472E"/>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00DC5"/>
    <w:rsid w:val="00912ADC"/>
    <w:rsid w:val="00917F07"/>
    <w:rsid w:val="00923192"/>
    <w:rsid w:val="00931DCA"/>
    <w:rsid w:val="0093518D"/>
    <w:rsid w:val="00937CB6"/>
    <w:rsid w:val="00953BA4"/>
    <w:rsid w:val="00954857"/>
    <w:rsid w:val="009632E8"/>
    <w:rsid w:val="00966187"/>
    <w:rsid w:val="00987542"/>
    <w:rsid w:val="00995541"/>
    <w:rsid w:val="00996802"/>
    <w:rsid w:val="009A5F81"/>
    <w:rsid w:val="009C0A63"/>
    <w:rsid w:val="00A0235C"/>
    <w:rsid w:val="00A06051"/>
    <w:rsid w:val="00A22759"/>
    <w:rsid w:val="00A30D68"/>
    <w:rsid w:val="00A31A98"/>
    <w:rsid w:val="00A4232F"/>
    <w:rsid w:val="00A43480"/>
    <w:rsid w:val="00A460CE"/>
    <w:rsid w:val="00A816BB"/>
    <w:rsid w:val="00AA7BD8"/>
    <w:rsid w:val="00AB1BF4"/>
    <w:rsid w:val="00AD025A"/>
    <w:rsid w:val="00AD24CF"/>
    <w:rsid w:val="00AD6CFA"/>
    <w:rsid w:val="00AE66B7"/>
    <w:rsid w:val="00B0258C"/>
    <w:rsid w:val="00B04914"/>
    <w:rsid w:val="00B0702B"/>
    <w:rsid w:val="00B32E7F"/>
    <w:rsid w:val="00B40CAF"/>
    <w:rsid w:val="00B52CCC"/>
    <w:rsid w:val="00B70A95"/>
    <w:rsid w:val="00B80EC7"/>
    <w:rsid w:val="00BA70BA"/>
    <w:rsid w:val="00BC1B59"/>
    <w:rsid w:val="00BE0CC5"/>
    <w:rsid w:val="00BE634B"/>
    <w:rsid w:val="00BF4E2D"/>
    <w:rsid w:val="00C217F1"/>
    <w:rsid w:val="00C24C93"/>
    <w:rsid w:val="00C60328"/>
    <w:rsid w:val="00C64823"/>
    <w:rsid w:val="00C678B8"/>
    <w:rsid w:val="00C81301"/>
    <w:rsid w:val="00C82B11"/>
    <w:rsid w:val="00C90F03"/>
    <w:rsid w:val="00C97BA0"/>
    <w:rsid w:val="00CB5FAC"/>
    <w:rsid w:val="00CD3903"/>
    <w:rsid w:val="00D05B8B"/>
    <w:rsid w:val="00D05DE3"/>
    <w:rsid w:val="00D21EBD"/>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95AF7"/>
    <w:rsid w:val="00EA0B44"/>
    <w:rsid w:val="00EA697C"/>
    <w:rsid w:val="00EB1E9B"/>
    <w:rsid w:val="00EB2BDB"/>
    <w:rsid w:val="00EB4B20"/>
    <w:rsid w:val="00EF3C50"/>
    <w:rsid w:val="00F1317D"/>
    <w:rsid w:val="00F14E31"/>
    <w:rsid w:val="00F256C4"/>
    <w:rsid w:val="00F26931"/>
    <w:rsid w:val="00F27E84"/>
    <w:rsid w:val="00F52E7A"/>
    <w:rsid w:val="00F52FFD"/>
    <w:rsid w:val="00F53412"/>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A8795D"/>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0FB77C92"/>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572FE3"/>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CF64D0"/>
    <w:rsid w:val="49ED0155"/>
    <w:rsid w:val="4A5D3697"/>
    <w:rsid w:val="4A954744"/>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1253E2"/>
    <w:rsid w:val="763F7413"/>
    <w:rsid w:val="76861D4C"/>
    <w:rsid w:val="76B27622"/>
    <w:rsid w:val="77740E18"/>
    <w:rsid w:val="77D94024"/>
    <w:rsid w:val="780A371A"/>
    <w:rsid w:val="781101C0"/>
    <w:rsid w:val="7824373B"/>
    <w:rsid w:val="7831103D"/>
    <w:rsid w:val="784521A0"/>
    <w:rsid w:val="786755ED"/>
    <w:rsid w:val="788D1579"/>
    <w:rsid w:val="79156F08"/>
    <w:rsid w:val="79220BB1"/>
    <w:rsid w:val="79936676"/>
    <w:rsid w:val="79A52F07"/>
    <w:rsid w:val="7A6F2A3A"/>
    <w:rsid w:val="7A8A0B42"/>
    <w:rsid w:val="7B441CEB"/>
    <w:rsid w:val="7B541151"/>
    <w:rsid w:val="7B851976"/>
    <w:rsid w:val="7B9A12F6"/>
    <w:rsid w:val="7BBB15F0"/>
    <w:rsid w:val="7BD4353D"/>
    <w:rsid w:val="7BE772BD"/>
    <w:rsid w:val="7C07A0F5"/>
    <w:rsid w:val="7C0E057E"/>
    <w:rsid w:val="7C5311B3"/>
    <w:rsid w:val="7CDB7433"/>
    <w:rsid w:val="7D0F22FE"/>
    <w:rsid w:val="7D2F5BB7"/>
    <w:rsid w:val="7D460711"/>
    <w:rsid w:val="7D717185"/>
    <w:rsid w:val="7D7635FF"/>
    <w:rsid w:val="7D8111E0"/>
    <w:rsid w:val="7DB10E50"/>
    <w:rsid w:val="7E172803"/>
    <w:rsid w:val="7E7C7719"/>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2"/>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2089</Words>
  <Characters>2165</Characters>
  <Lines>15</Lines>
  <Paragraphs>4</Paragraphs>
  <TotalTime>0</TotalTime>
  <ScaleCrop>false</ScaleCrop>
  <LinksUpToDate>false</LinksUpToDate>
  <CharactersWithSpaces>2174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2024-09-24T13:54:00Z</dcterms:created>
  <dc:creator>张 斌</dc:creator>
  <cp:lastModifiedBy>金阳</cp:lastModifiedBy>
  <cp:lastPrinted>2023-02-10T11:47:00Z</cp:lastPrinted>
  <dcterms:modified xsi:type="dcterms:W3CDTF">2024-09-25T09:10:13Z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