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0ABB94">
      <w:pPr>
        <w:pStyle w:val="2"/>
        <w:spacing w:before="0" w:beforeAutospacing="0" w:after="0" w:afterAutospacing="0" w:line="560" w:lineRule="exact"/>
        <w:jc w:val="left"/>
        <w:rPr>
          <w:rFonts w:hint="default" w:ascii="Times New Roman" w:hAnsi="Times New Roman" w:eastAsia="仿宋_GB2312" w:cs="仿宋_GB2312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仿宋_GB2312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题目</w:t>
      </w:r>
      <w:r>
        <w:rPr>
          <w:rFonts w:ascii="Times New Roman" w:hAnsi="Times New Roman" w:eastAsia="仿宋_GB2312" w:cs="仿宋_GB2312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42：</w:t>
      </w:r>
    </w:p>
    <w:p w14:paraId="20C0F7BB">
      <w:pPr>
        <w:pStyle w:val="2"/>
        <w:spacing w:before="0" w:beforeAutospacing="0" w:after="0" w:afterAutospacing="0"/>
        <w:jc w:val="center"/>
        <w:rPr>
          <w:rFonts w:hint="default" w:ascii="Times New Roman" w:hAnsi="Times New Roman" w:eastAsia="方正小标宋简体" w:cs="方正小标宋简体"/>
          <w:b w:val="0"/>
          <w:bCs w:val="0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方正小标宋简体" w:cs="方正小标宋简体"/>
          <w:b w:val="0"/>
          <w:bCs w:val="0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“</w:t>
      </w:r>
      <w:bookmarkStart w:id="0" w:name="_Hlk162723736"/>
      <w:r>
        <w:rPr>
          <w:rFonts w:ascii="Times New Roman" w:hAnsi="Times New Roman" w:eastAsia="方正小标宋简体" w:cs="方正小标宋简体"/>
          <w:b w:val="0"/>
          <w:bCs w:val="0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面向氢能的电解水析氧低成本高效催化剂创制</w:t>
      </w:r>
      <w:bookmarkEnd w:id="0"/>
      <w:r>
        <w:rPr>
          <w:rFonts w:ascii="Times New Roman" w:hAnsi="Times New Roman" w:eastAsia="方正小标宋简体" w:cs="方正小标宋简体"/>
          <w:b w:val="0"/>
          <w:bCs w:val="0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”</w:t>
      </w:r>
      <w:r>
        <w:rPr>
          <w:rFonts w:hint="default" w:ascii="Times New Roman" w:hAnsi="Times New Roman" w:eastAsia="方正小标宋简体" w:cs="方正小标宋简体"/>
          <w:b w:val="0"/>
          <w:bCs w:val="0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比赛方案</w:t>
      </w:r>
    </w:p>
    <w:p w14:paraId="758FAB59">
      <w:pPr>
        <w:jc w:val="center"/>
        <w:rPr>
          <w:rFonts w:eastAsia="楷体_GB2312" w:cs="楷体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 w:eastAsia="楷体_GB2312" w:cs="楷体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（中国有色金属工业技术开发交流中心有限公司</w:t>
      </w:r>
      <w:r>
        <w:rPr>
          <w:rFonts w:eastAsia="楷体_GB2312" w:cs="楷体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）</w:t>
      </w:r>
    </w:p>
    <w:p w14:paraId="22830EB1">
      <w:pPr>
        <w:widowControl w:val="0"/>
        <w:spacing w:line="560" w:lineRule="exact"/>
        <w:ind w:firstLine="640" w:firstLineChars="200"/>
        <w:rPr>
          <w:rFonts w:eastAsia="方正仿宋_GBK"/>
          <w:sz w:val="32"/>
          <w:szCs w:val="32"/>
          <w:lang w:val="en-US"/>
        </w:rPr>
      </w:pPr>
    </w:p>
    <w:p w14:paraId="5EC1887C">
      <w:pPr>
        <w:pStyle w:val="3"/>
        <w:numPr>
          <w:ilvl w:val="0"/>
          <w:numId w:val="0"/>
        </w:numPr>
        <w:spacing w:line="240" w:lineRule="auto"/>
        <w:ind w:firstLine="640" w:firstLineChars="200"/>
        <w:rPr>
          <w:rFonts w:ascii="Times New Roman" w:hAnsi="Times New Roman" w:eastAsia="黑体" w:cs="黑体"/>
          <w:color w:val="000000" w:themeColor="text1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黑体" w:cs="黑体"/>
          <w:color w:val="000000" w:themeColor="text1"/>
          <w:lang w:val="en-US"/>
          <w14:textFill>
            <w14:solidFill>
              <w14:schemeClr w14:val="tx1"/>
            </w14:solidFill>
          </w14:textFill>
        </w:rPr>
        <w:t>一、出题</w:t>
      </w:r>
      <w:r>
        <w:rPr>
          <w:rFonts w:ascii="Times New Roman" w:hAnsi="Times New Roman" w:eastAsia="黑体" w:cs="黑体"/>
          <w:color w:val="000000" w:themeColor="text1"/>
          <w:lang w:val="en-US"/>
          <w14:textFill>
            <w14:solidFill>
              <w14:schemeClr w14:val="tx1"/>
            </w14:solidFill>
          </w14:textFill>
        </w:rPr>
        <w:t>单位</w:t>
      </w:r>
    </w:p>
    <w:p w14:paraId="2594F51D">
      <w:pPr>
        <w:spacing w:line="560" w:lineRule="exact"/>
        <w:ind w:firstLine="640" w:firstLineChars="200"/>
        <w:rPr>
          <w:rFonts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中国有色金属工业技术开发交流中心有限公司</w:t>
      </w:r>
    </w:p>
    <w:p w14:paraId="1B152FAA">
      <w:pPr>
        <w:pStyle w:val="3"/>
        <w:numPr>
          <w:ilvl w:val="0"/>
          <w:numId w:val="0"/>
        </w:numPr>
        <w:spacing w:line="240" w:lineRule="auto"/>
        <w:ind w:firstLine="640" w:firstLineChars="200"/>
        <w:rPr>
          <w:rFonts w:ascii="Times New Roman" w:hAnsi="Times New Roman" w:eastAsia="黑体" w:cs="黑体"/>
          <w:color w:val="000000" w:themeColor="text1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黑体" w:cs="黑体"/>
          <w:color w:val="000000" w:themeColor="text1"/>
          <w:lang w:val="en-US"/>
          <w14:textFill>
            <w14:solidFill>
              <w14:schemeClr w14:val="tx1"/>
            </w14:solidFill>
          </w14:textFill>
        </w:rPr>
        <w:t>二、题目名称</w:t>
      </w:r>
    </w:p>
    <w:p w14:paraId="2DB02581">
      <w:pPr>
        <w:spacing w:line="560" w:lineRule="exact"/>
        <w:ind w:firstLine="640" w:firstLineChars="200"/>
        <w:rPr>
          <w:rFonts w:eastAsia="仿宋_GB2312" w:cs="仿宋_GB2312"/>
          <w:sz w:val="32"/>
          <w:szCs w:val="32"/>
          <w:lang w:val="en-US"/>
        </w:rPr>
      </w:pPr>
      <w:r>
        <w:rPr>
          <w:rFonts w:hint="eastAsia" w:eastAsia="仿宋_GB2312" w:cs="仿宋_GB2312"/>
          <w:sz w:val="32"/>
          <w:szCs w:val="32"/>
          <w:lang w:val="en-US"/>
        </w:rPr>
        <w:t>面向氢能的电解水析氧低成本高效催化剂创制</w:t>
      </w:r>
    </w:p>
    <w:p w14:paraId="580623F0">
      <w:pPr>
        <w:pStyle w:val="3"/>
        <w:numPr>
          <w:ilvl w:val="0"/>
          <w:numId w:val="0"/>
        </w:numPr>
        <w:spacing w:line="240" w:lineRule="auto"/>
        <w:ind w:firstLine="640" w:firstLineChars="200"/>
        <w:rPr>
          <w:rFonts w:ascii="Times New Roman" w:hAnsi="Times New Roman" w:eastAsia="黑体" w:cs="黑体"/>
          <w:color w:val="000000" w:themeColor="text1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黑体" w:cs="黑体"/>
          <w:color w:val="000000" w:themeColor="text1"/>
          <w:lang w:val="en-US"/>
          <w14:textFill>
            <w14:solidFill>
              <w14:schemeClr w14:val="tx1"/>
            </w14:solidFill>
          </w14:textFill>
        </w:rPr>
        <w:t>三、题目介绍</w:t>
      </w:r>
    </w:p>
    <w:p w14:paraId="612FC8BA">
      <w:pPr>
        <w:spacing w:line="560" w:lineRule="exact"/>
        <w:ind w:firstLine="640" w:firstLineChars="200"/>
        <w:rPr>
          <w:rFonts w:eastAsia="仿宋_GB2312" w:cs="仿宋_GB2312"/>
          <w:sz w:val="32"/>
          <w:szCs w:val="32"/>
          <w:lang w:val="en-US"/>
        </w:rPr>
      </w:pPr>
      <w:r>
        <w:rPr>
          <w:rFonts w:hint="eastAsia" w:eastAsia="仿宋_GB2312" w:cs="仿宋_GB2312"/>
          <w:sz w:val="32"/>
          <w:szCs w:val="32"/>
          <w:lang w:val="en-US"/>
        </w:rPr>
        <w:t>氢能是关系国家未来的重大新兴产业，2024年《政府工作报告》首次提出“加快前沿新兴氢能等产业发展”。电解水制氢被认为是一种清洁、高效、可持续且高纯度制备“绿氢”的重要方法。相较于具有较快反应动力学的阴极析氢反应（HER），涉及多电子转移过程的阳极析氧反应（OER）反应动力学较慢，是制约整个电解水效率的关键因素之一。为有效提升OER过程效率，开发高效催化剂是关键。目前商用贵金属（Ru、Ir等）基催化剂表现出较好的OER催化活性，但贵金属资源稀缺、价格昂贵，尤其我国贵金属储量仅占全球储量不到0.1%。这些问题俨然已经成为该领域可持续发展和大规模应用的关键瓶颈，开发廉价且性能优异的非贵金属OER催化剂迫在眉睫。</w:t>
      </w:r>
    </w:p>
    <w:p w14:paraId="31BE3BA5">
      <w:pPr>
        <w:spacing w:line="560" w:lineRule="exact"/>
        <w:ind w:firstLine="640" w:firstLineChars="200"/>
        <w:rPr>
          <w:rFonts w:eastAsia="仿宋_GB2312" w:cs="仿宋_GB2312"/>
          <w:sz w:val="32"/>
          <w:szCs w:val="32"/>
          <w:lang w:val="en-US"/>
        </w:rPr>
      </w:pPr>
      <w:r>
        <w:rPr>
          <w:rFonts w:hint="eastAsia" w:eastAsia="仿宋_GB2312" w:cs="仿宋_GB2312"/>
          <w:sz w:val="32"/>
          <w:szCs w:val="32"/>
          <w:lang w:val="en-US"/>
        </w:rPr>
        <w:t>未来氢能社会对于氢气的大量需求须降低电制“绿氢”催化剂的制备成本，同时提升其催化活性和稳定性。然而，绝大多数催化剂制备过程中往往存在过程复杂、设备价格高、高温耗能大的问题。因此，本榜单聚焦室温便捷制备催化剂新方法，降低能耗成本，减少昂贵设备依赖，缩短研发周期，便于规模化制备，推动催化剂绿色制备的发展。</w:t>
      </w:r>
    </w:p>
    <w:p w14:paraId="1E751B08">
      <w:pPr>
        <w:pStyle w:val="3"/>
        <w:numPr>
          <w:ilvl w:val="0"/>
          <w:numId w:val="0"/>
        </w:numPr>
        <w:spacing w:line="240" w:lineRule="auto"/>
        <w:ind w:firstLine="640" w:firstLineChars="200"/>
        <w:rPr>
          <w:rFonts w:ascii="Times New Roman" w:hAnsi="Times New Roman" w:eastAsia="黑体" w:cs="黑体"/>
          <w:color w:val="000000" w:themeColor="text1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黑体" w:cs="黑体"/>
          <w:color w:val="000000" w:themeColor="text1"/>
          <w:lang w:val="en-US"/>
          <w14:textFill>
            <w14:solidFill>
              <w14:schemeClr w14:val="tx1"/>
            </w14:solidFill>
          </w14:textFill>
        </w:rPr>
        <w:t>四、参赛对象</w:t>
      </w:r>
    </w:p>
    <w:p w14:paraId="03B4313B">
      <w:pPr>
        <w:spacing w:line="560" w:lineRule="exact"/>
        <w:ind w:firstLine="640" w:firstLineChars="200"/>
        <w:rPr>
          <w:rFonts w:eastAsia="仿宋_GB2312" w:cs="仿宋_GB2312"/>
          <w:sz w:val="32"/>
          <w:szCs w:val="32"/>
          <w:lang w:val="en-US"/>
        </w:rPr>
      </w:pPr>
      <w:r>
        <w:rPr>
          <w:rFonts w:hint="eastAsia" w:eastAsia="仿宋_GB2312" w:cs="仿宋_GB2312"/>
          <w:sz w:val="32"/>
          <w:szCs w:val="32"/>
          <w:lang w:val="en-US"/>
        </w:rPr>
        <w:t>2024年6月1日以前正式注册的全日制非成人教育的在校本科生、硕士研究生（不含在职研究生）均可申报作品参赛，以个人或团队形式参赛均可，每个团队不超过10人（含作品申报者），每件作品可由不超过3名教师指导完成。可以跨专业、跨学院组队，所属单位以学生负责人所在院系认定。</w:t>
      </w:r>
    </w:p>
    <w:p w14:paraId="1C7DF290">
      <w:pPr>
        <w:spacing w:line="560" w:lineRule="exact"/>
        <w:ind w:firstLine="640" w:firstLineChars="200"/>
        <w:rPr>
          <w:rFonts w:eastAsia="仿宋_GB2312" w:cs="仿宋_GB2312"/>
          <w:sz w:val="32"/>
          <w:szCs w:val="32"/>
          <w:lang w:val="en-US"/>
        </w:rPr>
      </w:pPr>
      <w:r>
        <w:rPr>
          <w:rFonts w:hint="eastAsia" w:eastAsia="仿宋_GB2312" w:cs="仿宋_GB2312"/>
          <w:sz w:val="32"/>
          <w:szCs w:val="32"/>
          <w:lang w:val="en-US"/>
        </w:rPr>
        <w:t>本校硕博连读生（直博生）若在2024年6月1日以前未通过博士资格考试的，可以按研究生学历申报作品。没有实行资格考试制度的学校，前两年可以按硕士学历申报作品。本硕博连读生，按照四年、两年分别对应本、硕申报，后续则不可申报。</w:t>
      </w:r>
    </w:p>
    <w:p w14:paraId="1BF11165">
      <w:pPr>
        <w:spacing w:line="560" w:lineRule="exact"/>
        <w:ind w:firstLine="640" w:firstLineChars="200"/>
        <w:rPr>
          <w:rFonts w:eastAsia="仿宋_GB2312" w:cs="仿宋_GB2312"/>
          <w:sz w:val="32"/>
          <w:szCs w:val="32"/>
          <w:lang w:val="en-US"/>
        </w:rPr>
      </w:pPr>
      <w:r>
        <w:rPr>
          <w:rFonts w:hint="eastAsia" w:eastAsia="仿宋_GB2312" w:cs="仿宋_GB2312"/>
          <w:sz w:val="32"/>
          <w:szCs w:val="32"/>
          <w:lang w:val="en-US"/>
        </w:rPr>
        <w:t>毕业设计和课程设计（论文）、学年论文和学位论文、国际竞赛中获奖的作品、获国家级奖励成果（含本竞赛主办单位参与举办的其他全国性竞赛的获奖作品）等均不在申报范围之列。</w:t>
      </w:r>
    </w:p>
    <w:p w14:paraId="00176173">
      <w:pPr>
        <w:spacing w:line="560" w:lineRule="exact"/>
        <w:ind w:firstLine="640" w:firstLineChars="200"/>
        <w:rPr>
          <w:rFonts w:eastAsia="仿宋_GB2312" w:cs="仿宋_GB2312"/>
          <w:sz w:val="32"/>
          <w:szCs w:val="32"/>
          <w:lang w:val="en-US"/>
        </w:rPr>
      </w:pPr>
      <w:r>
        <w:rPr>
          <w:rFonts w:hint="eastAsia" w:eastAsia="仿宋_GB2312" w:cs="仿宋_GB2312"/>
          <w:sz w:val="32"/>
          <w:szCs w:val="32"/>
          <w:lang w:val="en-US"/>
        </w:rPr>
        <w:t>每件作品仅可由1个学院推报，学院在推报前要对参赛团队成员及作品进行相关资格审查。</w:t>
      </w:r>
    </w:p>
    <w:p w14:paraId="0C4A197C">
      <w:pPr>
        <w:spacing w:line="560" w:lineRule="exact"/>
        <w:ind w:firstLine="640" w:firstLineChars="200"/>
        <w:rPr>
          <w:rFonts w:eastAsia="仿宋_GB2312" w:cs="仿宋_GB2312"/>
          <w:sz w:val="32"/>
          <w:szCs w:val="32"/>
          <w:lang w:val="en-US"/>
        </w:rPr>
      </w:pPr>
      <w:r>
        <w:rPr>
          <w:rFonts w:hint="eastAsia" w:eastAsia="仿宋_GB2312" w:cs="仿宋_GB2312"/>
          <w:sz w:val="32"/>
          <w:szCs w:val="32"/>
          <w:lang w:val="en-US"/>
        </w:rPr>
        <w:t>每个学院选送参加专项赛的作品数量不设限制，同一作品不得同时参加第二十四届“创新杯”大学生课外学术科技作品竞赛和第二十四届“创新杯”</w:t>
      </w:r>
      <w:r>
        <w:rPr>
          <w:rFonts w:eastAsia="仿宋_GB2312"/>
          <w:color w:val="333333"/>
          <w:sz w:val="32"/>
          <w:szCs w:val="28"/>
          <w:shd w:val="clear" w:color="auto" w:fill="FFFFFF"/>
          <w:lang w:bidi="ar"/>
        </w:rPr>
        <w:t>大学生创业计划竞赛</w:t>
      </w:r>
      <w:r>
        <w:rPr>
          <w:rFonts w:hint="eastAsia" w:eastAsia="仿宋_GB2312" w:cs="仿宋_GB2312"/>
          <w:sz w:val="32"/>
          <w:szCs w:val="32"/>
          <w:lang w:val="en-US"/>
        </w:rPr>
        <w:t>。已参加第十九届“挑战杯”全国大学生课外学术科技作品竞赛2024年度“揭榜挂帅”专项赛的作品可以继续参加第二十四届“创新杯”揭榜挂帅专项赛。</w:t>
      </w:r>
    </w:p>
    <w:p w14:paraId="7F37C5FA">
      <w:pPr>
        <w:pStyle w:val="3"/>
        <w:numPr>
          <w:ilvl w:val="0"/>
          <w:numId w:val="0"/>
        </w:numPr>
        <w:spacing w:line="240" w:lineRule="auto"/>
        <w:ind w:firstLine="640" w:firstLineChars="200"/>
        <w:rPr>
          <w:rFonts w:ascii="Times New Roman" w:hAnsi="Times New Roman" w:eastAsia="黑体" w:cs="黑体"/>
          <w:color w:val="000000" w:themeColor="text1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黑体" w:cs="黑体"/>
          <w:color w:val="000000" w:themeColor="text1"/>
          <w:lang w:val="en-US"/>
          <w14:textFill>
            <w14:solidFill>
              <w14:schemeClr w14:val="tx1"/>
            </w14:solidFill>
          </w14:textFill>
        </w:rPr>
        <w:t>五、答题要求</w:t>
      </w:r>
    </w:p>
    <w:p w14:paraId="28E21334">
      <w:pPr>
        <w:spacing w:line="560" w:lineRule="exact"/>
        <w:ind w:firstLine="640" w:firstLineChars="200"/>
        <w:rPr>
          <w:rFonts w:eastAsia="仿宋_GB2312" w:cs="仿宋_GB2312"/>
          <w:sz w:val="32"/>
          <w:szCs w:val="32"/>
          <w:lang w:val="en-US"/>
        </w:rPr>
      </w:pPr>
      <w:r>
        <w:rPr>
          <w:rFonts w:hint="eastAsia" w:eastAsia="仿宋_GB2312" w:cs="仿宋_GB2312"/>
          <w:sz w:val="32"/>
          <w:szCs w:val="32"/>
          <w:lang w:val="en-US"/>
        </w:rPr>
        <w:t>根据选题情况作品主要涵盖以下要求：</w:t>
      </w:r>
    </w:p>
    <w:p w14:paraId="29114C83">
      <w:pPr>
        <w:spacing w:line="560" w:lineRule="exact"/>
        <w:ind w:firstLine="640" w:firstLineChars="200"/>
        <w:rPr>
          <w:rFonts w:eastAsia="仿宋_GB2312" w:cs="仿宋_GB2312"/>
          <w:sz w:val="32"/>
          <w:szCs w:val="32"/>
          <w:lang w:val="en-US"/>
        </w:rPr>
      </w:pPr>
      <w:r>
        <w:rPr>
          <w:rFonts w:eastAsia="仿宋_GB2312" w:cs="仿宋_GB2312"/>
          <w:sz w:val="32"/>
          <w:szCs w:val="32"/>
          <w:lang w:val="en-US"/>
        </w:rPr>
        <w:t>1.</w:t>
      </w:r>
      <w:r>
        <w:rPr>
          <w:rFonts w:hint="eastAsia" w:eastAsia="仿宋_GB2312" w:cs="仿宋_GB2312"/>
          <w:sz w:val="32"/>
          <w:szCs w:val="32"/>
          <w:lang w:val="en-US"/>
        </w:rPr>
        <w:t>研究报告一份，内容包括但不限于：研究背景、研究现状与进展、研究思路、实验部分、结果部分、讨论部分、结论、参考文献等。</w:t>
      </w:r>
    </w:p>
    <w:p w14:paraId="702B7CD2">
      <w:pPr>
        <w:spacing w:line="560" w:lineRule="exact"/>
        <w:ind w:firstLine="640" w:firstLineChars="200"/>
        <w:rPr>
          <w:rFonts w:eastAsia="仿宋_GB2312" w:cs="仿宋_GB2312"/>
          <w:sz w:val="32"/>
          <w:szCs w:val="32"/>
          <w:lang w:val="en-US"/>
        </w:rPr>
      </w:pPr>
      <w:r>
        <w:rPr>
          <w:rFonts w:eastAsia="仿宋_GB2312" w:cs="仿宋_GB2312"/>
          <w:sz w:val="32"/>
          <w:szCs w:val="32"/>
          <w:lang w:val="en-US"/>
        </w:rPr>
        <w:t>2.</w:t>
      </w:r>
      <w:r>
        <w:rPr>
          <w:rFonts w:hint="eastAsia" w:eastAsia="仿宋_GB2312" w:cs="仿宋_GB2312"/>
          <w:sz w:val="32"/>
          <w:szCs w:val="32"/>
          <w:lang w:val="en-US"/>
        </w:rPr>
        <w:t>提供专利、论文、著作、标准等成果支撑资料一份。</w:t>
      </w:r>
    </w:p>
    <w:p w14:paraId="3A704E2E">
      <w:pPr>
        <w:spacing w:line="560" w:lineRule="exact"/>
        <w:ind w:firstLine="640" w:firstLineChars="200"/>
        <w:rPr>
          <w:rFonts w:eastAsia="仿宋_GB2312" w:cs="仿宋_GB2312"/>
          <w:sz w:val="32"/>
          <w:szCs w:val="32"/>
          <w:lang w:val="en-US"/>
        </w:rPr>
      </w:pPr>
      <w:r>
        <w:rPr>
          <w:rFonts w:eastAsia="仿宋_GB2312" w:cs="仿宋_GB2312"/>
          <w:sz w:val="32"/>
          <w:szCs w:val="32"/>
          <w:lang w:val="en-US"/>
        </w:rPr>
        <w:t>3.</w:t>
      </w:r>
      <w:r>
        <w:rPr>
          <w:rFonts w:hint="eastAsia" w:eastAsia="仿宋_GB2312" w:cs="仿宋_GB2312"/>
          <w:sz w:val="32"/>
          <w:szCs w:val="32"/>
          <w:lang w:val="en-US"/>
        </w:rPr>
        <w:t>若有选题相关科技查新报告、成果评价（鉴定）报告、国家科技项目验收报告等成果支撑材料，请提供。</w:t>
      </w:r>
    </w:p>
    <w:p w14:paraId="112D1303">
      <w:pPr>
        <w:spacing w:line="560" w:lineRule="exact"/>
        <w:ind w:firstLine="640" w:firstLineChars="200"/>
        <w:rPr>
          <w:rFonts w:eastAsia="仿宋_GB2312" w:cs="仿宋_GB2312"/>
          <w:sz w:val="32"/>
          <w:szCs w:val="32"/>
          <w:lang w:val="en-US"/>
        </w:rPr>
      </w:pPr>
      <w:r>
        <w:rPr>
          <w:rFonts w:eastAsia="仿宋_GB2312" w:cs="仿宋_GB2312"/>
          <w:sz w:val="32"/>
          <w:szCs w:val="32"/>
          <w:lang w:val="en-US"/>
        </w:rPr>
        <w:t>4.</w:t>
      </w:r>
      <w:r>
        <w:rPr>
          <w:rFonts w:hint="eastAsia" w:eastAsia="仿宋_GB2312" w:cs="仿宋_GB2312"/>
          <w:sz w:val="32"/>
          <w:szCs w:val="32"/>
          <w:lang w:val="en-US"/>
        </w:rPr>
        <w:t>根据大赛整体时间安排并结合科研攻关的科学规律，8月10日前，各参赛团队提交作品。</w:t>
      </w:r>
    </w:p>
    <w:p w14:paraId="085F4F1D">
      <w:pPr>
        <w:pStyle w:val="3"/>
        <w:numPr>
          <w:ilvl w:val="0"/>
          <w:numId w:val="0"/>
        </w:numPr>
        <w:spacing w:line="240" w:lineRule="auto"/>
        <w:ind w:firstLine="640" w:firstLineChars="200"/>
        <w:rPr>
          <w:rFonts w:ascii="Times New Roman" w:hAnsi="Times New Roman" w:eastAsia="黑体" w:cs="黑体"/>
          <w:color w:val="000000" w:themeColor="text1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黑体" w:cs="黑体"/>
          <w:color w:val="000000" w:themeColor="text1"/>
          <w:lang w:val="en-US"/>
          <w14:textFill>
            <w14:solidFill>
              <w14:schemeClr w14:val="tx1"/>
            </w14:solidFill>
          </w14:textFill>
        </w:rPr>
        <w:t>六、作品评选参考标准</w:t>
      </w:r>
    </w:p>
    <w:p w14:paraId="5774DAC7">
      <w:pPr>
        <w:spacing w:line="560" w:lineRule="exact"/>
        <w:ind w:firstLine="640" w:firstLineChars="200"/>
        <w:rPr>
          <w:rFonts w:eastAsia="仿宋_GB2312" w:cs="仿宋_GB2312"/>
          <w:sz w:val="32"/>
          <w:szCs w:val="32"/>
          <w:lang w:val="en-US"/>
        </w:rPr>
      </w:pPr>
      <w:r>
        <w:rPr>
          <w:rFonts w:eastAsia="仿宋_GB2312" w:cs="仿宋_GB2312"/>
          <w:sz w:val="32"/>
          <w:szCs w:val="32"/>
          <w:lang w:val="en-US"/>
        </w:rPr>
        <w:t>1.</w:t>
      </w:r>
      <w:r>
        <w:rPr>
          <w:rFonts w:hint="eastAsia" w:eastAsia="仿宋_GB2312" w:cs="仿宋_GB2312"/>
          <w:sz w:val="32"/>
          <w:szCs w:val="32"/>
          <w:lang w:val="en-US"/>
        </w:rPr>
        <w:t>基本要求</w:t>
      </w:r>
    </w:p>
    <w:p w14:paraId="4F463E4D">
      <w:pPr>
        <w:widowControl w:val="0"/>
        <w:spacing w:line="560" w:lineRule="exact"/>
        <w:ind w:firstLine="640" w:firstLineChars="200"/>
        <w:rPr>
          <w:rFonts w:eastAsia="仿宋_GB2312" w:cs="仿宋_GB2312"/>
          <w:sz w:val="32"/>
          <w:szCs w:val="32"/>
          <w:lang w:val="en-US"/>
        </w:rPr>
      </w:pPr>
      <w:r>
        <w:rPr>
          <w:rFonts w:hint="eastAsia" w:eastAsia="仿宋_GB2312" w:cs="仿宋_GB2312"/>
          <w:sz w:val="32"/>
          <w:szCs w:val="32"/>
          <w:lang w:val="en-US"/>
        </w:rPr>
        <w:t>（1）针对电解水OER半反应，开发非贵金属基高效催化剂的室温便捷制备新技术。除粉末催化剂以外，制备整体式催化剂可上浮得分。</w:t>
      </w:r>
    </w:p>
    <w:p w14:paraId="0DD34D39">
      <w:pPr>
        <w:spacing w:line="560" w:lineRule="exact"/>
        <w:ind w:firstLine="640" w:firstLineChars="200"/>
        <w:rPr>
          <w:rFonts w:eastAsia="仿宋_GB2312" w:cs="仿宋_GB2312"/>
          <w:sz w:val="32"/>
          <w:szCs w:val="32"/>
          <w:lang w:val="en-US"/>
        </w:rPr>
      </w:pPr>
      <w:r>
        <w:rPr>
          <w:rFonts w:hint="eastAsia" w:eastAsia="仿宋_GB2312" w:cs="仿宋_GB2312"/>
          <w:sz w:val="32"/>
          <w:szCs w:val="32"/>
          <w:lang w:val="en-US"/>
        </w:rPr>
        <w:t>（2）实现高效稳定的OER催化过程，基本要求为：在碱性电解液三电极测试系统中，电流密度在200毫安每平方厘米时的过电位小于280毫伏，连续测试100小时内，电流或者电位保持率在85%以上。如性能指标提升可上浮得分。</w:t>
      </w:r>
    </w:p>
    <w:p w14:paraId="3A44C658">
      <w:pPr>
        <w:spacing w:line="560" w:lineRule="exact"/>
        <w:ind w:firstLine="640" w:firstLineChars="200"/>
        <w:rPr>
          <w:rFonts w:eastAsia="仿宋_GB2312" w:cs="仿宋_GB2312"/>
          <w:sz w:val="32"/>
          <w:szCs w:val="32"/>
          <w:lang w:val="en-US"/>
        </w:rPr>
      </w:pPr>
      <w:r>
        <w:rPr>
          <w:rFonts w:hint="eastAsia" w:eastAsia="仿宋_GB2312" w:cs="仿宋_GB2312"/>
          <w:sz w:val="32"/>
          <w:szCs w:val="32"/>
          <w:lang w:val="en-US"/>
        </w:rPr>
        <w:t>（3）研究内容具有一定的创新性，设计方案清晰，程序可运行，可拓展性强。</w:t>
      </w:r>
    </w:p>
    <w:p w14:paraId="08F284A1">
      <w:pPr>
        <w:spacing w:line="560" w:lineRule="exact"/>
        <w:ind w:firstLine="640" w:firstLineChars="200"/>
        <w:rPr>
          <w:rFonts w:eastAsia="仿宋_GB2312" w:cs="仿宋_GB2312"/>
          <w:sz w:val="32"/>
          <w:szCs w:val="32"/>
          <w:lang w:val="en-US"/>
        </w:rPr>
      </w:pPr>
      <w:r>
        <w:rPr>
          <w:rFonts w:hint="eastAsia" w:eastAsia="仿宋_GB2312" w:cs="仿宋_GB2312"/>
          <w:sz w:val="32"/>
          <w:szCs w:val="32"/>
          <w:lang w:val="en-US"/>
        </w:rPr>
        <w:t>（4）文档资料要求内容齐全、页面整洁、图表清晰。</w:t>
      </w:r>
    </w:p>
    <w:p w14:paraId="3B0636DA">
      <w:pPr>
        <w:spacing w:line="560" w:lineRule="exact"/>
        <w:ind w:firstLine="640" w:firstLineChars="200"/>
        <w:rPr>
          <w:rFonts w:eastAsia="仿宋_GB2312" w:cs="仿宋_GB2312"/>
          <w:sz w:val="32"/>
          <w:szCs w:val="32"/>
          <w:lang w:val="en-US"/>
        </w:rPr>
      </w:pPr>
      <w:r>
        <w:rPr>
          <w:rFonts w:eastAsia="仿宋_GB2312" w:cs="仿宋_GB2312"/>
          <w:sz w:val="32"/>
          <w:szCs w:val="32"/>
          <w:lang w:val="en-US"/>
        </w:rPr>
        <w:t>2.</w:t>
      </w:r>
      <w:r>
        <w:rPr>
          <w:rFonts w:hint="eastAsia" w:eastAsia="仿宋_GB2312" w:cs="仿宋_GB2312"/>
          <w:sz w:val="32"/>
          <w:szCs w:val="32"/>
          <w:lang w:val="en-US"/>
        </w:rPr>
        <w:t>优选要求</w:t>
      </w:r>
    </w:p>
    <w:p w14:paraId="5E20D7DA">
      <w:pPr>
        <w:spacing w:line="560" w:lineRule="exact"/>
        <w:ind w:firstLine="640" w:firstLineChars="200"/>
        <w:rPr>
          <w:rFonts w:eastAsia="仿宋_GB2312" w:cs="仿宋_GB2312"/>
          <w:sz w:val="32"/>
          <w:szCs w:val="32"/>
          <w:lang w:val="en-US"/>
        </w:rPr>
      </w:pPr>
      <w:r>
        <w:rPr>
          <w:rFonts w:hint="eastAsia" w:eastAsia="仿宋_GB2312" w:cs="仿宋_GB2312"/>
          <w:sz w:val="32"/>
          <w:szCs w:val="32"/>
          <w:lang w:val="en-US"/>
        </w:rPr>
        <w:t>（1）创新性（40分）：作品需体现室温便捷制备催化剂技术的先进性、独特性、创新性。</w:t>
      </w:r>
    </w:p>
    <w:p w14:paraId="2E42D352">
      <w:pPr>
        <w:spacing w:line="560" w:lineRule="exact"/>
        <w:ind w:firstLine="640" w:firstLineChars="200"/>
        <w:rPr>
          <w:rFonts w:eastAsia="仿宋_GB2312" w:cs="仿宋_GB2312"/>
          <w:sz w:val="32"/>
          <w:szCs w:val="32"/>
          <w:lang w:val="en-US"/>
        </w:rPr>
      </w:pPr>
      <w:r>
        <w:rPr>
          <w:rFonts w:hint="eastAsia" w:eastAsia="仿宋_GB2312" w:cs="仿宋_GB2312"/>
          <w:sz w:val="32"/>
          <w:szCs w:val="32"/>
          <w:lang w:val="en-US"/>
        </w:rPr>
        <w:t>（2）完整性（30分）：按照作品提交材料的完整性给予一定的分数。有相应成果、有可展示较大尺寸样品、有拓展研究的，分数可给予一定上浮。</w:t>
      </w:r>
    </w:p>
    <w:p w14:paraId="1B41602F">
      <w:pPr>
        <w:spacing w:line="560" w:lineRule="exact"/>
        <w:ind w:firstLine="640" w:firstLineChars="200"/>
        <w:rPr>
          <w:rFonts w:eastAsia="仿宋_GB2312" w:cs="仿宋_GB2312"/>
          <w:sz w:val="32"/>
          <w:szCs w:val="32"/>
          <w:lang w:val="en-US"/>
        </w:rPr>
      </w:pPr>
      <w:r>
        <w:rPr>
          <w:rFonts w:hint="eastAsia" w:eastAsia="仿宋_GB2312" w:cs="仿宋_GB2312"/>
          <w:sz w:val="32"/>
          <w:szCs w:val="32"/>
          <w:lang w:val="en-US"/>
        </w:rPr>
        <w:t>（3）指标性（30分）：催化剂需满足上述作品基本要求。此外，整体式电催化剂，得分可上浮1-5分；过电位每减小20毫伏，得分上浮1-2分；稳定性每提升5%，得分上浮2分左右。</w:t>
      </w:r>
    </w:p>
    <w:p w14:paraId="2F1E3DB6">
      <w:pPr>
        <w:pStyle w:val="3"/>
        <w:numPr>
          <w:ilvl w:val="0"/>
          <w:numId w:val="0"/>
        </w:numPr>
        <w:tabs>
          <w:tab w:val="center" w:pos="4366"/>
        </w:tabs>
        <w:spacing w:line="240" w:lineRule="auto"/>
        <w:ind w:firstLine="640" w:firstLineChars="200"/>
        <w:rPr>
          <w:rFonts w:ascii="Times New Roman" w:hAnsi="Times New Roman" w:eastAsia="黑体" w:cs="黑体"/>
          <w:color w:val="000000" w:themeColor="text1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黑体" w:cs="黑体"/>
          <w:color w:val="000000" w:themeColor="text1"/>
          <w:lang w:val="en-US"/>
          <w14:textFill>
            <w14:solidFill>
              <w14:schemeClr w14:val="tx1"/>
            </w14:solidFill>
          </w14:textFill>
        </w:rPr>
        <w:t>七、作品提交及评审安排</w:t>
      </w:r>
      <w:r>
        <w:rPr>
          <w:rFonts w:hint="eastAsia" w:ascii="Times New Roman" w:hAnsi="Times New Roman" w:eastAsia="黑体" w:cs="黑体"/>
          <w:color w:val="000000" w:themeColor="text1"/>
          <w:lang w:val="en-US"/>
          <w14:textFill>
            <w14:solidFill>
              <w14:schemeClr w14:val="tx1"/>
            </w14:solidFill>
          </w14:textFill>
        </w:rPr>
        <w:tab/>
      </w:r>
    </w:p>
    <w:p w14:paraId="25828C9B">
      <w:pPr>
        <w:spacing w:line="560" w:lineRule="exact"/>
        <w:ind w:firstLine="640" w:firstLineChars="200"/>
        <w:jc w:val="both"/>
        <w:rPr>
          <w:rFonts w:eastAsia="仿宋_GB2312" w:cs="仿宋_GB2312"/>
          <w:sz w:val="32"/>
          <w:szCs w:val="32"/>
          <w:lang w:val="en-US"/>
        </w:rPr>
      </w:pPr>
      <w:r>
        <w:rPr>
          <w:rFonts w:eastAsia="仿宋_GB2312" w:cs="仿宋_GB2312"/>
          <w:sz w:val="32"/>
          <w:szCs w:val="32"/>
          <w:lang w:val="en-US"/>
        </w:rPr>
        <w:t>各学院于2024年10月前进行作品申报及其作者的资格及形式审查，并组成本学院评审委员会</w:t>
      </w:r>
      <w:r>
        <w:rPr>
          <w:rFonts w:hint="eastAsia" w:eastAsia="仿宋_GB2312" w:cs="仿宋_GB2312"/>
          <w:sz w:val="32"/>
          <w:szCs w:val="32"/>
          <w:lang w:val="en-US"/>
        </w:rPr>
        <w:t>。</w:t>
      </w:r>
    </w:p>
    <w:p w14:paraId="1C58DC25">
      <w:pPr>
        <w:spacing w:line="560" w:lineRule="exact"/>
        <w:ind w:firstLine="640" w:firstLineChars="200"/>
        <w:jc w:val="both"/>
        <w:rPr>
          <w:rFonts w:eastAsia="仿宋_GB2312" w:cs="仿宋_GB2312"/>
          <w:sz w:val="32"/>
          <w:szCs w:val="32"/>
          <w:lang w:val="en-US"/>
        </w:rPr>
      </w:pPr>
      <w:r>
        <w:rPr>
          <w:rFonts w:eastAsia="仿宋_GB2312" w:cs="仿宋_GB2312"/>
          <w:sz w:val="32"/>
          <w:szCs w:val="32"/>
          <w:lang w:val="en-US"/>
        </w:rPr>
        <w:t>各学院评审委员会于2024年1</w:t>
      </w:r>
      <w:r>
        <w:rPr>
          <w:rFonts w:hint="eastAsia" w:eastAsia="仿宋_GB2312" w:cs="仿宋_GB2312"/>
          <w:sz w:val="32"/>
          <w:szCs w:val="32"/>
          <w:lang w:val="en-US"/>
        </w:rPr>
        <w:t>0</w:t>
      </w:r>
      <w:r>
        <w:rPr>
          <w:rFonts w:eastAsia="仿宋_GB2312" w:cs="仿宋_GB2312"/>
          <w:sz w:val="32"/>
          <w:szCs w:val="32"/>
          <w:lang w:val="en-US"/>
        </w:rPr>
        <w:t>月底前完成对本学院申报作品的院级选拔赛，择优挑选作品，于2024年1</w:t>
      </w:r>
      <w:r>
        <w:rPr>
          <w:rFonts w:hint="eastAsia" w:eastAsia="仿宋_GB2312" w:cs="仿宋_GB2312"/>
          <w:sz w:val="32"/>
          <w:szCs w:val="32"/>
          <w:lang w:val="en-US"/>
        </w:rPr>
        <w:t>1</w:t>
      </w:r>
      <w:r>
        <w:rPr>
          <w:rFonts w:eastAsia="仿宋_GB2312" w:cs="仿宋_GB2312"/>
          <w:sz w:val="32"/>
          <w:szCs w:val="32"/>
          <w:lang w:val="en-US"/>
        </w:rPr>
        <w:t>月</w:t>
      </w:r>
      <w:r>
        <w:rPr>
          <w:rFonts w:hint="eastAsia" w:eastAsia="仿宋_GB2312" w:cs="仿宋_GB2312"/>
          <w:sz w:val="32"/>
          <w:szCs w:val="32"/>
          <w:lang w:val="en-US"/>
        </w:rPr>
        <w:t>8日前</w:t>
      </w:r>
      <w:r>
        <w:rPr>
          <w:rFonts w:eastAsia="仿宋_GB2312" w:cs="仿宋_GB2312"/>
          <w:sz w:val="32"/>
          <w:szCs w:val="32"/>
          <w:lang w:val="en-US"/>
        </w:rPr>
        <w:t>，向校组委会办公室（办公地点设在南湖校区立德楼团委403室）交送书面的作品申报书（附件</w:t>
      </w:r>
      <w:r>
        <w:rPr>
          <w:rFonts w:hint="eastAsia" w:eastAsia="仿宋_GB2312" w:cs="仿宋_GB2312"/>
          <w:sz w:val="32"/>
          <w:szCs w:val="32"/>
          <w:lang w:val="en-US" w:eastAsia="zh-CN"/>
        </w:rPr>
        <w:t>11</w:t>
      </w:r>
      <w:r>
        <w:rPr>
          <w:rFonts w:eastAsia="仿宋_GB2312" w:cs="仿宋_GB2312"/>
          <w:sz w:val="32"/>
          <w:szCs w:val="32"/>
          <w:lang w:val="en-US"/>
        </w:rPr>
        <w:t>）及作品汇总登记表（附件1</w:t>
      </w:r>
      <w:r>
        <w:rPr>
          <w:rFonts w:hint="eastAsia" w:eastAsia="仿宋_GB2312" w:cs="仿宋_GB2312"/>
          <w:sz w:val="32"/>
          <w:szCs w:val="32"/>
          <w:lang w:val="en-US" w:eastAsia="zh-CN"/>
        </w:rPr>
        <w:t>2</w:t>
      </w:r>
      <w:r>
        <w:rPr>
          <w:rFonts w:eastAsia="仿宋_GB2312" w:cs="仿宋_GB2312"/>
          <w:sz w:val="32"/>
          <w:szCs w:val="32"/>
          <w:lang w:val="en-US"/>
        </w:rPr>
        <w:t>），电子版发送至校科协邮箱</w:t>
      </w:r>
      <w:r>
        <w:fldChar w:fldCharType="begin"/>
      </w:r>
      <w:r>
        <w:instrText xml:space="preserve"> HYPERLINK "mailto:wutxskx@163.com。" </w:instrText>
      </w:r>
      <w:r>
        <w:fldChar w:fldCharType="separate"/>
      </w:r>
      <w:r>
        <w:rPr>
          <w:rStyle w:val="15"/>
          <w:rFonts w:eastAsia="仿宋_GB2312" w:cs="仿宋_GB2312"/>
          <w:sz w:val="32"/>
          <w:szCs w:val="32"/>
          <w:lang w:val="en-US"/>
        </w:rPr>
        <w:t>wutx</w:t>
      </w:r>
      <w:bookmarkStart w:id="1" w:name="_GoBack"/>
      <w:r>
        <w:rPr>
          <w:rStyle w:val="15"/>
          <w:rFonts w:eastAsia="仿宋_GB2312" w:cs="仿宋_GB2312"/>
          <w:sz w:val="32"/>
          <w:szCs w:val="32"/>
          <w:lang w:val="en-US"/>
        </w:rPr>
        <w:t>skx</w:t>
      </w:r>
      <w:bookmarkEnd w:id="1"/>
      <w:r>
        <w:rPr>
          <w:rStyle w:val="15"/>
          <w:rFonts w:eastAsia="仿宋_GB2312" w:cs="仿宋_GB2312"/>
          <w:sz w:val="32"/>
          <w:szCs w:val="32"/>
          <w:lang w:val="en-US"/>
        </w:rPr>
        <w:t>@163.com。</w:t>
      </w:r>
      <w:r>
        <w:rPr>
          <w:rStyle w:val="15"/>
          <w:rFonts w:eastAsia="仿宋_GB2312" w:cs="仿宋_GB2312"/>
          <w:sz w:val="32"/>
          <w:szCs w:val="32"/>
          <w:lang w:val="en-US"/>
        </w:rPr>
        <w:fldChar w:fldCharType="end"/>
      </w:r>
    </w:p>
    <w:p w14:paraId="4C029C54">
      <w:pPr>
        <w:spacing w:line="560" w:lineRule="exact"/>
        <w:ind w:firstLine="640" w:firstLineChars="200"/>
        <w:jc w:val="both"/>
        <w:rPr>
          <w:rFonts w:eastAsia="方正仿宋_GBK"/>
          <w:sz w:val="32"/>
          <w:szCs w:val="32"/>
          <w:lang w:val="en-US"/>
        </w:rPr>
      </w:pPr>
      <w:r>
        <w:rPr>
          <w:rFonts w:eastAsia="仿宋_GB2312" w:cs="仿宋_GB2312"/>
          <w:sz w:val="32"/>
          <w:szCs w:val="32"/>
          <w:lang w:val="en-US"/>
        </w:rPr>
        <w:t>2024年11月</w:t>
      </w:r>
      <w:r>
        <w:rPr>
          <w:rFonts w:hint="eastAsia" w:eastAsia="仿宋_GB2312" w:cs="仿宋_GB2312"/>
          <w:sz w:val="32"/>
          <w:szCs w:val="32"/>
          <w:lang w:val="en-US"/>
        </w:rPr>
        <w:t>中旬</w:t>
      </w:r>
      <w:r>
        <w:rPr>
          <w:rFonts w:eastAsia="仿宋_GB2312" w:cs="仿宋_GB2312"/>
          <w:sz w:val="32"/>
          <w:szCs w:val="32"/>
          <w:lang w:val="en-US"/>
        </w:rPr>
        <w:t>至2024年12月</w:t>
      </w:r>
      <w:r>
        <w:rPr>
          <w:rFonts w:hint="eastAsia" w:eastAsia="仿宋_GB2312" w:cs="仿宋_GB2312"/>
          <w:sz w:val="32"/>
          <w:szCs w:val="32"/>
          <w:lang w:val="en-US"/>
        </w:rPr>
        <w:t>中旬，校评审委员会对作品进行书面评审</w:t>
      </w:r>
      <w:r>
        <w:rPr>
          <w:rFonts w:eastAsia="仿宋_GB2312" w:cs="仿宋_GB2312"/>
          <w:sz w:val="32"/>
          <w:szCs w:val="32"/>
          <w:lang w:val="en-US"/>
        </w:rPr>
        <w:t>、对入围终审决赛项目进行公开答辩</w:t>
      </w:r>
      <w:r>
        <w:rPr>
          <w:rFonts w:hint="eastAsia" w:eastAsia="仿宋_GB2312" w:cs="仿宋_GB2312"/>
          <w:sz w:val="32"/>
          <w:szCs w:val="32"/>
          <w:lang w:val="en-US"/>
        </w:rPr>
        <w:t>。</w:t>
      </w:r>
    </w:p>
    <w:sectPr>
      <w:footerReference r:id="rId3" w:type="default"/>
      <w:pgSz w:w="11906" w:h="16838"/>
      <w:pgMar w:top="1984" w:right="1587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2" w:usb3="00000000" w:csb0="00040001" w:csb1="00000000"/>
  </w:font>
  <w:font w:name="方正仿宋楷体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楷体简体">
    <w:altName w:val="楷体_GB2312"/>
    <w:panose1 w:val="00000000000000000000"/>
    <w:charset w:val="86"/>
    <w:family w:val="script"/>
    <w:pitch w:val="default"/>
    <w:sig w:usb0="00000000" w:usb1="00000000" w:usb2="00000012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_GBK">
    <w:altName w:val="微软雅黑"/>
    <w:panose1 w:val="00000000000000000000"/>
    <w:charset w:val="86"/>
    <w:family w:val="script"/>
    <w:pitch w:val="default"/>
    <w:sig w:usb0="00000000" w:usb1="00000000" w:usb2="00082016" w:usb3="00000000" w:csb0="00040001" w:csb1="00000000"/>
  </w:font>
  <w:font w:name="MS PGothic">
    <w:panose1 w:val="020B0600070205080204"/>
    <w:charset w:val="80"/>
    <w:family w:val="auto"/>
    <w:pitch w:val="default"/>
    <w:sig w:usb0="E00002FF" w:usb1="6AC7FDFB" w:usb2="08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309055274"/>
    </w:sdtPr>
    <w:sdtEndPr>
      <w:rPr>
        <w:rFonts w:ascii="Times New Roman" w:hAnsi="Times New Roman" w:cs="Times New Roman"/>
        <w:sz w:val="24"/>
        <w:szCs w:val="24"/>
      </w:rPr>
    </w:sdtEndPr>
    <w:sdtContent>
      <w:p w14:paraId="3F652659">
        <w:pPr>
          <w:pStyle w:val="6"/>
          <w:jc w:val="center"/>
          <w:rPr>
            <w:rFonts w:ascii="Times New Roman" w:hAnsi="Times New Roman" w:cs="Times New Roman"/>
            <w:sz w:val="24"/>
            <w:szCs w:val="24"/>
          </w:rPr>
        </w:pP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 xml:space="preserve">PAGE   \* MERGEFORMAT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sz w:val="24"/>
            <w:szCs w:val="24"/>
            <w:lang w:val="zh-CN"/>
          </w:rPr>
          <w:t>2</w:t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690BA8C4">
    <w:pPr>
      <w:pStyle w:val="6"/>
      <w:ind w:firstLine="360"/>
      <w:rPr>
        <w:rFonts w:hint="eastAsia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F1D2CD3"/>
    <w:multiLevelType w:val="singleLevel"/>
    <w:tmpl w:val="EF1D2CD3"/>
    <w:lvl w:ilvl="0" w:tentative="0">
      <w:start w:val="1"/>
      <w:numFmt w:val="chineseCounting"/>
      <w:pStyle w:val="3"/>
      <w:suff w:val="nothing"/>
      <w:lvlText w:val="%1、"/>
      <w:lvlJc w:val="left"/>
      <w:pPr>
        <w:ind w:left="147" w:firstLine="420"/>
      </w:pPr>
      <w:rPr>
        <w:rFonts w:hint="eastAsia"/>
      </w:rPr>
    </w:lvl>
  </w:abstractNum>
  <w:abstractNum w:abstractNumId="1">
    <w:nsid w:val="52994999"/>
    <w:multiLevelType w:val="singleLevel"/>
    <w:tmpl w:val="52994999"/>
    <w:lvl w:ilvl="0" w:tentative="0">
      <w:start w:val="1"/>
      <w:numFmt w:val="decimal"/>
      <w:pStyle w:val="4"/>
      <w:suff w:val="space"/>
      <w:lvlText w:val="%1."/>
      <w:lvlJc w:val="left"/>
      <w:pPr>
        <w:ind w:left="454" w:hanging="454"/>
      </w:pPr>
      <w:rPr>
        <w:rFonts w:hint="default" w:eastAsia="方正仿宋楷体"/>
        <w:sz w:val="32"/>
        <w:szCs w:val="32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Y2OGM1NTVhMWZkYzAxODEwYjA0ZDliMzMwYzM3NTAifQ=="/>
  </w:docVars>
  <w:rsids>
    <w:rsidRoot w:val="008769EE"/>
    <w:rsid w:val="000024AF"/>
    <w:rsid w:val="00005D1C"/>
    <w:rsid w:val="00017E5B"/>
    <w:rsid w:val="00021C1D"/>
    <w:rsid w:val="000230BA"/>
    <w:rsid w:val="00051FF0"/>
    <w:rsid w:val="00057714"/>
    <w:rsid w:val="000626B0"/>
    <w:rsid w:val="00064968"/>
    <w:rsid w:val="00075C5A"/>
    <w:rsid w:val="00085C61"/>
    <w:rsid w:val="00090C2F"/>
    <w:rsid w:val="00092D1F"/>
    <w:rsid w:val="000A6775"/>
    <w:rsid w:val="000C3316"/>
    <w:rsid w:val="000D57EF"/>
    <w:rsid w:val="0010211D"/>
    <w:rsid w:val="0011069F"/>
    <w:rsid w:val="00111E5D"/>
    <w:rsid w:val="00120156"/>
    <w:rsid w:val="001367A9"/>
    <w:rsid w:val="00143054"/>
    <w:rsid w:val="001519E9"/>
    <w:rsid w:val="001579F2"/>
    <w:rsid w:val="00164C26"/>
    <w:rsid w:val="0016564C"/>
    <w:rsid w:val="001A0746"/>
    <w:rsid w:val="001B0D74"/>
    <w:rsid w:val="001B261F"/>
    <w:rsid w:val="001B2C6C"/>
    <w:rsid w:val="001C0DFA"/>
    <w:rsid w:val="001D0729"/>
    <w:rsid w:val="001D313E"/>
    <w:rsid w:val="001D6611"/>
    <w:rsid w:val="001E760D"/>
    <w:rsid w:val="001E77C2"/>
    <w:rsid w:val="001F6CC8"/>
    <w:rsid w:val="0020086A"/>
    <w:rsid w:val="00205E3B"/>
    <w:rsid w:val="00215478"/>
    <w:rsid w:val="00223B99"/>
    <w:rsid w:val="00236E3E"/>
    <w:rsid w:val="00243B29"/>
    <w:rsid w:val="002560B0"/>
    <w:rsid w:val="00264272"/>
    <w:rsid w:val="00264D50"/>
    <w:rsid w:val="00272097"/>
    <w:rsid w:val="00281AE9"/>
    <w:rsid w:val="00283877"/>
    <w:rsid w:val="002938E3"/>
    <w:rsid w:val="002B0D40"/>
    <w:rsid w:val="002B6DDC"/>
    <w:rsid w:val="002D1A8D"/>
    <w:rsid w:val="002E7BFD"/>
    <w:rsid w:val="002F7D9C"/>
    <w:rsid w:val="00341051"/>
    <w:rsid w:val="00351403"/>
    <w:rsid w:val="00354188"/>
    <w:rsid w:val="00354FAF"/>
    <w:rsid w:val="00363E2D"/>
    <w:rsid w:val="00371816"/>
    <w:rsid w:val="003875CE"/>
    <w:rsid w:val="00392185"/>
    <w:rsid w:val="0039481F"/>
    <w:rsid w:val="003B6C68"/>
    <w:rsid w:val="003B786C"/>
    <w:rsid w:val="003B7E96"/>
    <w:rsid w:val="003E007F"/>
    <w:rsid w:val="003E2852"/>
    <w:rsid w:val="003E2B38"/>
    <w:rsid w:val="004002DE"/>
    <w:rsid w:val="00403615"/>
    <w:rsid w:val="00405B32"/>
    <w:rsid w:val="00407F26"/>
    <w:rsid w:val="0041464C"/>
    <w:rsid w:val="00425D3D"/>
    <w:rsid w:val="00436A54"/>
    <w:rsid w:val="0044592C"/>
    <w:rsid w:val="00463782"/>
    <w:rsid w:val="00471974"/>
    <w:rsid w:val="00476A7D"/>
    <w:rsid w:val="00476F69"/>
    <w:rsid w:val="00483410"/>
    <w:rsid w:val="004876C3"/>
    <w:rsid w:val="00494F44"/>
    <w:rsid w:val="00496D3E"/>
    <w:rsid w:val="00497C4E"/>
    <w:rsid w:val="004A0A91"/>
    <w:rsid w:val="004B00B4"/>
    <w:rsid w:val="004B01E5"/>
    <w:rsid w:val="004B6FF1"/>
    <w:rsid w:val="004D0FC5"/>
    <w:rsid w:val="004F1BD5"/>
    <w:rsid w:val="004F30AF"/>
    <w:rsid w:val="004F3DC9"/>
    <w:rsid w:val="005120A5"/>
    <w:rsid w:val="00517736"/>
    <w:rsid w:val="00532B4E"/>
    <w:rsid w:val="005333BA"/>
    <w:rsid w:val="00537F15"/>
    <w:rsid w:val="00544047"/>
    <w:rsid w:val="00545FF8"/>
    <w:rsid w:val="00553DCC"/>
    <w:rsid w:val="00554C5C"/>
    <w:rsid w:val="0056020C"/>
    <w:rsid w:val="005740E1"/>
    <w:rsid w:val="005753FB"/>
    <w:rsid w:val="00577641"/>
    <w:rsid w:val="00580524"/>
    <w:rsid w:val="00585CAC"/>
    <w:rsid w:val="00591D68"/>
    <w:rsid w:val="005944CA"/>
    <w:rsid w:val="005A1799"/>
    <w:rsid w:val="005A5BBF"/>
    <w:rsid w:val="005C1AAC"/>
    <w:rsid w:val="005C6BF8"/>
    <w:rsid w:val="005C7AA3"/>
    <w:rsid w:val="005D33E1"/>
    <w:rsid w:val="005E0F11"/>
    <w:rsid w:val="005E3F6C"/>
    <w:rsid w:val="005F27E2"/>
    <w:rsid w:val="00603AF5"/>
    <w:rsid w:val="006047E7"/>
    <w:rsid w:val="00606DA8"/>
    <w:rsid w:val="00613673"/>
    <w:rsid w:val="00613AAA"/>
    <w:rsid w:val="006226BA"/>
    <w:rsid w:val="00623839"/>
    <w:rsid w:val="00633F6B"/>
    <w:rsid w:val="00636F96"/>
    <w:rsid w:val="00663468"/>
    <w:rsid w:val="006640BB"/>
    <w:rsid w:val="0066573D"/>
    <w:rsid w:val="00665D1F"/>
    <w:rsid w:val="006765E5"/>
    <w:rsid w:val="00676B8B"/>
    <w:rsid w:val="0068166A"/>
    <w:rsid w:val="006A27AA"/>
    <w:rsid w:val="006A3A6E"/>
    <w:rsid w:val="006A51DF"/>
    <w:rsid w:val="006C3959"/>
    <w:rsid w:val="006C732F"/>
    <w:rsid w:val="006E6DDA"/>
    <w:rsid w:val="007216F0"/>
    <w:rsid w:val="0072472E"/>
    <w:rsid w:val="0073249A"/>
    <w:rsid w:val="0074242C"/>
    <w:rsid w:val="00742D34"/>
    <w:rsid w:val="00746651"/>
    <w:rsid w:val="00761761"/>
    <w:rsid w:val="00765C33"/>
    <w:rsid w:val="00777C79"/>
    <w:rsid w:val="007879EC"/>
    <w:rsid w:val="007A516F"/>
    <w:rsid w:val="007A5AF1"/>
    <w:rsid w:val="007C4032"/>
    <w:rsid w:val="007F195A"/>
    <w:rsid w:val="00805D49"/>
    <w:rsid w:val="00816F55"/>
    <w:rsid w:val="00825FD8"/>
    <w:rsid w:val="008313DD"/>
    <w:rsid w:val="008321B0"/>
    <w:rsid w:val="00835850"/>
    <w:rsid w:val="00851D22"/>
    <w:rsid w:val="00860FD3"/>
    <w:rsid w:val="008669B5"/>
    <w:rsid w:val="00867EEA"/>
    <w:rsid w:val="00872C0C"/>
    <w:rsid w:val="008769EE"/>
    <w:rsid w:val="0088143A"/>
    <w:rsid w:val="008836AC"/>
    <w:rsid w:val="00887D7E"/>
    <w:rsid w:val="0089086B"/>
    <w:rsid w:val="00893DE3"/>
    <w:rsid w:val="00894ECF"/>
    <w:rsid w:val="008B43EC"/>
    <w:rsid w:val="008C0711"/>
    <w:rsid w:val="008C4B94"/>
    <w:rsid w:val="008E3EE3"/>
    <w:rsid w:val="008F2FB1"/>
    <w:rsid w:val="00905D3B"/>
    <w:rsid w:val="00910284"/>
    <w:rsid w:val="00912ADC"/>
    <w:rsid w:val="00916E4C"/>
    <w:rsid w:val="00917F07"/>
    <w:rsid w:val="00923192"/>
    <w:rsid w:val="00931DCA"/>
    <w:rsid w:val="00932867"/>
    <w:rsid w:val="0093518D"/>
    <w:rsid w:val="00937CB6"/>
    <w:rsid w:val="00953BA4"/>
    <w:rsid w:val="00954857"/>
    <w:rsid w:val="009632E8"/>
    <w:rsid w:val="00966187"/>
    <w:rsid w:val="00987542"/>
    <w:rsid w:val="00995541"/>
    <w:rsid w:val="00996802"/>
    <w:rsid w:val="009A5F81"/>
    <w:rsid w:val="009A75F7"/>
    <w:rsid w:val="009C27FC"/>
    <w:rsid w:val="009E322A"/>
    <w:rsid w:val="00A0235C"/>
    <w:rsid w:val="00A22759"/>
    <w:rsid w:val="00A256DE"/>
    <w:rsid w:val="00A30D68"/>
    <w:rsid w:val="00A31A98"/>
    <w:rsid w:val="00A4232F"/>
    <w:rsid w:val="00A43480"/>
    <w:rsid w:val="00A44F7A"/>
    <w:rsid w:val="00A460CE"/>
    <w:rsid w:val="00A64B68"/>
    <w:rsid w:val="00A81DDD"/>
    <w:rsid w:val="00AA7BD8"/>
    <w:rsid w:val="00AB1BF4"/>
    <w:rsid w:val="00AD025A"/>
    <w:rsid w:val="00AD24CF"/>
    <w:rsid w:val="00AD6CFA"/>
    <w:rsid w:val="00AE66B7"/>
    <w:rsid w:val="00AE7C9E"/>
    <w:rsid w:val="00B0149B"/>
    <w:rsid w:val="00B0258C"/>
    <w:rsid w:val="00B03131"/>
    <w:rsid w:val="00B03604"/>
    <w:rsid w:val="00B125C9"/>
    <w:rsid w:val="00B24EBE"/>
    <w:rsid w:val="00B32E7F"/>
    <w:rsid w:val="00B40CAF"/>
    <w:rsid w:val="00B52CCC"/>
    <w:rsid w:val="00B70A95"/>
    <w:rsid w:val="00B74D9A"/>
    <w:rsid w:val="00B80EC7"/>
    <w:rsid w:val="00B91873"/>
    <w:rsid w:val="00BA5B60"/>
    <w:rsid w:val="00BA70BA"/>
    <w:rsid w:val="00BB2C55"/>
    <w:rsid w:val="00BC1B59"/>
    <w:rsid w:val="00BE4190"/>
    <w:rsid w:val="00BE634B"/>
    <w:rsid w:val="00BF35F1"/>
    <w:rsid w:val="00BF4E2D"/>
    <w:rsid w:val="00C069EB"/>
    <w:rsid w:val="00C217F1"/>
    <w:rsid w:val="00C24C93"/>
    <w:rsid w:val="00C46373"/>
    <w:rsid w:val="00C60328"/>
    <w:rsid w:val="00C678B8"/>
    <w:rsid w:val="00C81301"/>
    <w:rsid w:val="00C82B11"/>
    <w:rsid w:val="00C90F03"/>
    <w:rsid w:val="00C957CB"/>
    <w:rsid w:val="00C97BA0"/>
    <w:rsid w:val="00CA2E8F"/>
    <w:rsid w:val="00CB5FAC"/>
    <w:rsid w:val="00D05DE3"/>
    <w:rsid w:val="00D474E2"/>
    <w:rsid w:val="00D519C8"/>
    <w:rsid w:val="00D531BB"/>
    <w:rsid w:val="00D55D40"/>
    <w:rsid w:val="00D64A7B"/>
    <w:rsid w:val="00D71164"/>
    <w:rsid w:val="00D755E0"/>
    <w:rsid w:val="00D76C14"/>
    <w:rsid w:val="00D8092B"/>
    <w:rsid w:val="00D826F5"/>
    <w:rsid w:val="00D868B0"/>
    <w:rsid w:val="00D905C1"/>
    <w:rsid w:val="00DA4A6A"/>
    <w:rsid w:val="00DB02D9"/>
    <w:rsid w:val="00DB59F1"/>
    <w:rsid w:val="00DC2EBC"/>
    <w:rsid w:val="00DC3A70"/>
    <w:rsid w:val="00DE6299"/>
    <w:rsid w:val="00DF09AA"/>
    <w:rsid w:val="00DF64DF"/>
    <w:rsid w:val="00DF78E0"/>
    <w:rsid w:val="00E01DD4"/>
    <w:rsid w:val="00E02303"/>
    <w:rsid w:val="00E05639"/>
    <w:rsid w:val="00E067C4"/>
    <w:rsid w:val="00E1266E"/>
    <w:rsid w:val="00E13134"/>
    <w:rsid w:val="00E26904"/>
    <w:rsid w:val="00E30024"/>
    <w:rsid w:val="00E4673D"/>
    <w:rsid w:val="00E46C70"/>
    <w:rsid w:val="00E47733"/>
    <w:rsid w:val="00E5011B"/>
    <w:rsid w:val="00E51905"/>
    <w:rsid w:val="00E524CD"/>
    <w:rsid w:val="00E56B41"/>
    <w:rsid w:val="00E65FC6"/>
    <w:rsid w:val="00E72C07"/>
    <w:rsid w:val="00E909FD"/>
    <w:rsid w:val="00EA0B44"/>
    <w:rsid w:val="00EA5A65"/>
    <w:rsid w:val="00EA697C"/>
    <w:rsid w:val="00EB1E9B"/>
    <w:rsid w:val="00EB2BDB"/>
    <w:rsid w:val="00EB4B20"/>
    <w:rsid w:val="00EE5E7E"/>
    <w:rsid w:val="00EF3C50"/>
    <w:rsid w:val="00F1317D"/>
    <w:rsid w:val="00F256C4"/>
    <w:rsid w:val="00F26931"/>
    <w:rsid w:val="00F27198"/>
    <w:rsid w:val="00F46979"/>
    <w:rsid w:val="00F57CAE"/>
    <w:rsid w:val="00F62D44"/>
    <w:rsid w:val="00F70A9B"/>
    <w:rsid w:val="00F70F5B"/>
    <w:rsid w:val="00F74A1C"/>
    <w:rsid w:val="00F75202"/>
    <w:rsid w:val="00F83BC8"/>
    <w:rsid w:val="00F910DA"/>
    <w:rsid w:val="00F9215A"/>
    <w:rsid w:val="00FA08E1"/>
    <w:rsid w:val="00FA1D99"/>
    <w:rsid w:val="00FB58B9"/>
    <w:rsid w:val="00FC5501"/>
    <w:rsid w:val="00FD2D26"/>
    <w:rsid w:val="00FD467E"/>
    <w:rsid w:val="00FE4C58"/>
    <w:rsid w:val="00FF4B52"/>
    <w:rsid w:val="00FF5C3F"/>
    <w:rsid w:val="011D4668"/>
    <w:rsid w:val="01AD4814"/>
    <w:rsid w:val="01D25B00"/>
    <w:rsid w:val="01D51F5B"/>
    <w:rsid w:val="02481270"/>
    <w:rsid w:val="029E34F5"/>
    <w:rsid w:val="03294FF9"/>
    <w:rsid w:val="03503502"/>
    <w:rsid w:val="03803D68"/>
    <w:rsid w:val="03910A32"/>
    <w:rsid w:val="03FE7196"/>
    <w:rsid w:val="040E5D41"/>
    <w:rsid w:val="043549F2"/>
    <w:rsid w:val="04816A57"/>
    <w:rsid w:val="04853FBB"/>
    <w:rsid w:val="051528EC"/>
    <w:rsid w:val="05185E54"/>
    <w:rsid w:val="05776D66"/>
    <w:rsid w:val="05C978FD"/>
    <w:rsid w:val="05E31242"/>
    <w:rsid w:val="0671705A"/>
    <w:rsid w:val="06732134"/>
    <w:rsid w:val="06F55DEF"/>
    <w:rsid w:val="07463F1D"/>
    <w:rsid w:val="07832160"/>
    <w:rsid w:val="078F2493"/>
    <w:rsid w:val="07901CC5"/>
    <w:rsid w:val="0795514D"/>
    <w:rsid w:val="0840076F"/>
    <w:rsid w:val="08601D96"/>
    <w:rsid w:val="08C25676"/>
    <w:rsid w:val="09644BDE"/>
    <w:rsid w:val="09AA3609"/>
    <w:rsid w:val="0A260073"/>
    <w:rsid w:val="0A8F7AAE"/>
    <w:rsid w:val="0AD671E5"/>
    <w:rsid w:val="0B2B6586"/>
    <w:rsid w:val="0B4A5469"/>
    <w:rsid w:val="0B6B3F04"/>
    <w:rsid w:val="0B6F69F0"/>
    <w:rsid w:val="0B8F177D"/>
    <w:rsid w:val="0C645CC6"/>
    <w:rsid w:val="0C955B7E"/>
    <w:rsid w:val="0CAD1E5B"/>
    <w:rsid w:val="0D09135F"/>
    <w:rsid w:val="0D4764C0"/>
    <w:rsid w:val="0D7E4529"/>
    <w:rsid w:val="0DA54A80"/>
    <w:rsid w:val="0DCF4D92"/>
    <w:rsid w:val="0EDC0AFF"/>
    <w:rsid w:val="0EF0331F"/>
    <w:rsid w:val="0F78357E"/>
    <w:rsid w:val="0FA66A75"/>
    <w:rsid w:val="0FB12E15"/>
    <w:rsid w:val="106C4753"/>
    <w:rsid w:val="10772CDB"/>
    <w:rsid w:val="107A0F05"/>
    <w:rsid w:val="107F47F9"/>
    <w:rsid w:val="10DB3A4D"/>
    <w:rsid w:val="113D4D7B"/>
    <w:rsid w:val="11672B32"/>
    <w:rsid w:val="1178767D"/>
    <w:rsid w:val="11AD4CBD"/>
    <w:rsid w:val="11D96D62"/>
    <w:rsid w:val="120851FE"/>
    <w:rsid w:val="12415B32"/>
    <w:rsid w:val="12647A72"/>
    <w:rsid w:val="12A47462"/>
    <w:rsid w:val="12AB1133"/>
    <w:rsid w:val="12E36BE9"/>
    <w:rsid w:val="13221EE1"/>
    <w:rsid w:val="138059EE"/>
    <w:rsid w:val="138E2FF9"/>
    <w:rsid w:val="13CA2B4E"/>
    <w:rsid w:val="13EE5957"/>
    <w:rsid w:val="14294F3F"/>
    <w:rsid w:val="145A1BF7"/>
    <w:rsid w:val="14851B79"/>
    <w:rsid w:val="15AA5E96"/>
    <w:rsid w:val="15D942D4"/>
    <w:rsid w:val="162866A2"/>
    <w:rsid w:val="167224E4"/>
    <w:rsid w:val="16921FAF"/>
    <w:rsid w:val="177B78C5"/>
    <w:rsid w:val="17E2511D"/>
    <w:rsid w:val="1800389F"/>
    <w:rsid w:val="1804590C"/>
    <w:rsid w:val="181F20AD"/>
    <w:rsid w:val="184414B7"/>
    <w:rsid w:val="189B4472"/>
    <w:rsid w:val="19300544"/>
    <w:rsid w:val="19492385"/>
    <w:rsid w:val="19883A90"/>
    <w:rsid w:val="19FF2135"/>
    <w:rsid w:val="1A1553DD"/>
    <w:rsid w:val="1A1667EC"/>
    <w:rsid w:val="1AD27C6F"/>
    <w:rsid w:val="1B24668A"/>
    <w:rsid w:val="1BED1E2C"/>
    <w:rsid w:val="1C612DAD"/>
    <w:rsid w:val="1D2D60B2"/>
    <w:rsid w:val="1D3B0FE4"/>
    <w:rsid w:val="1D435FFF"/>
    <w:rsid w:val="1D540A00"/>
    <w:rsid w:val="1DA327A0"/>
    <w:rsid w:val="1DA67191"/>
    <w:rsid w:val="1DBC4027"/>
    <w:rsid w:val="1E504BF2"/>
    <w:rsid w:val="1EA907D1"/>
    <w:rsid w:val="1F066139"/>
    <w:rsid w:val="1F3C04FF"/>
    <w:rsid w:val="1F762BAF"/>
    <w:rsid w:val="20123648"/>
    <w:rsid w:val="21DA0F90"/>
    <w:rsid w:val="21FD6C01"/>
    <w:rsid w:val="22463DDE"/>
    <w:rsid w:val="227E692E"/>
    <w:rsid w:val="22881F58"/>
    <w:rsid w:val="22E55DA3"/>
    <w:rsid w:val="231F12DE"/>
    <w:rsid w:val="23531B69"/>
    <w:rsid w:val="23835AF5"/>
    <w:rsid w:val="23991047"/>
    <w:rsid w:val="23B107E7"/>
    <w:rsid w:val="23B940CE"/>
    <w:rsid w:val="242F1397"/>
    <w:rsid w:val="25324A72"/>
    <w:rsid w:val="254C6200"/>
    <w:rsid w:val="2604714B"/>
    <w:rsid w:val="26680B0E"/>
    <w:rsid w:val="276607BD"/>
    <w:rsid w:val="27707807"/>
    <w:rsid w:val="277E3A4E"/>
    <w:rsid w:val="29095901"/>
    <w:rsid w:val="290F58EC"/>
    <w:rsid w:val="29712213"/>
    <w:rsid w:val="2A641BAA"/>
    <w:rsid w:val="2A85768A"/>
    <w:rsid w:val="2B0E3A48"/>
    <w:rsid w:val="2B2B347E"/>
    <w:rsid w:val="2B5841C1"/>
    <w:rsid w:val="2B9C2019"/>
    <w:rsid w:val="2BC2788C"/>
    <w:rsid w:val="2BE61BF3"/>
    <w:rsid w:val="2BE63207"/>
    <w:rsid w:val="2BED05B2"/>
    <w:rsid w:val="2C112589"/>
    <w:rsid w:val="2C1B5B53"/>
    <w:rsid w:val="2CD92454"/>
    <w:rsid w:val="2D5072C9"/>
    <w:rsid w:val="2D9737AA"/>
    <w:rsid w:val="2E44738D"/>
    <w:rsid w:val="2E483CF0"/>
    <w:rsid w:val="2EAE282B"/>
    <w:rsid w:val="2ED43E1F"/>
    <w:rsid w:val="2EF61F5F"/>
    <w:rsid w:val="2F204D2F"/>
    <w:rsid w:val="2F213D0C"/>
    <w:rsid w:val="2F6B6D60"/>
    <w:rsid w:val="2FA17754"/>
    <w:rsid w:val="2FCD7BF6"/>
    <w:rsid w:val="30280776"/>
    <w:rsid w:val="30D8752B"/>
    <w:rsid w:val="31327933"/>
    <w:rsid w:val="314F7592"/>
    <w:rsid w:val="32047B94"/>
    <w:rsid w:val="32886AF3"/>
    <w:rsid w:val="32EF5010"/>
    <w:rsid w:val="33020A40"/>
    <w:rsid w:val="33047391"/>
    <w:rsid w:val="333332D8"/>
    <w:rsid w:val="333C43C8"/>
    <w:rsid w:val="338737FF"/>
    <w:rsid w:val="347270AC"/>
    <w:rsid w:val="34A400A9"/>
    <w:rsid w:val="350D59DC"/>
    <w:rsid w:val="351116A8"/>
    <w:rsid w:val="359C73A0"/>
    <w:rsid w:val="35F73B2D"/>
    <w:rsid w:val="36160F00"/>
    <w:rsid w:val="36A171E4"/>
    <w:rsid w:val="375B41E8"/>
    <w:rsid w:val="37983B5D"/>
    <w:rsid w:val="37E008B4"/>
    <w:rsid w:val="37E3463B"/>
    <w:rsid w:val="38731E86"/>
    <w:rsid w:val="38A54F26"/>
    <w:rsid w:val="38AB24E9"/>
    <w:rsid w:val="38DD789A"/>
    <w:rsid w:val="393E61F7"/>
    <w:rsid w:val="39547B8F"/>
    <w:rsid w:val="396669FF"/>
    <w:rsid w:val="397B56DC"/>
    <w:rsid w:val="39AC7A37"/>
    <w:rsid w:val="39EE0ECA"/>
    <w:rsid w:val="3A010BF4"/>
    <w:rsid w:val="3A5A5133"/>
    <w:rsid w:val="3A5F052B"/>
    <w:rsid w:val="3B3347D5"/>
    <w:rsid w:val="3BC02155"/>
    <w:rsid w:val="3BF7E6BF"/>
    <w:rsid w:val="3C28581E"/>
    <w:rsid w:val="3C4538F8"/>
    <w:rsid w:val="3CA2297F"/>
    <w:rsid w:val="3CD975B2"/>
    <w:rsid w:val="3CFC1E0B"/>
    <w:rsid w:val="3CFF1E29"/>
    <w:rsid w:val="3D7D1865"/>
    <w:rsid w:val="3ED27DBD"/>
    <w:rsid w:val="3F0C0676"/>
    <w:rsid w:val="3F141141"/>
    <w:rsid w:val="3F5A3C2F"/>
    <w:rsid w:val="3F724603"/>
    <w:rsid w:val="3FC76EA6"/>
    <w:rsid w:val="40244897"/>
    <w:rsid w:val="40504E9C"/>
    <w:rsid w:val="4090448B"/>
    <w:rsid w:val="4185378C"/>
    <w:rsid w:val="431E490D"/>
    <w:rsid w:val="4384772F"/>
    <w:rsid w:val="43850177"/>
    <w:rsid w:val="43865400"/>
    <w:rsid w:val="44362561"/>
    <w:rsid w:val="443B2D53"/>
    <w:rsid w:val="445341F2"/>
    <w:rsid w:val="44834750"/>
    <w:rsid w:val="44DB2ACE"/>
    <w:rsid w:val="453D33B2"/>
    <w:rsid w:val="458849D3"/>
    <w:rsid w:val="45A06791"/>
    <w:rsid w:val="45B1292D"/>
    <w:rsid w:val="45BF74A8"/>
    <w:rsid w:val="45CD38CF"/>
    <w:rsid w:val="462E307C"/>
    <w:rsid w:val="464072B5"/>
    <w:rsid w:val="464D21B7"/>
    <w:rsid w:val="46CA635B"/>
    <w:rsid w:val="489A6F14"/>
    <w:rsid w:val="494B597C"/>
    <w:rsid w:val="498072FA"/>
    <w:rsid w:val="49962324"/>
    <w:rsid w:val="49ED0155"/>
    <w:rsid w:val="4A5D3697"/>
    <w:rsid w:val="4AFC6247"/>
    <w:rsid w:val="4B704D15"/>
    <w:rsid w:val="4B8F5D2D"/>
    <w:rsid w:val="4B9A22C6"/>
    <w:rsid w:val="4C0C0983"/>
    <w:rsid w:val="4C2E0DCB"/>
    <w:rsid w:val="4C641BFC"/>
    <w:rsid w:val="4C726569"/>
    <w:rsid w:val="4CB37C08"/>
    <w:rsid w:val="4CC874F6"/>
    <w:rsid w:val="4CD60537"/>
    <w:rsid w:val="4CDB1144"/>
    <w:rsid w:val="4D47054C"/>
    <w:rsid w:val="4D516231"/>
    <w:rsid w:val="4D6E4265"/>
    <w:rsid w:val="4D7E702B"/>
    <w:rsid w:val="4D94083B"/>
    <w:rsid w:val="4E4F369A"/>
    <w:rsid w:val="4E6A7538"/>
    <w:rsid w:val="4EDA6221"/>
    <w:rsid w:val="4F2E243F"/>
    <w:rsid w:val="4FDF2564"/>
    <w:rsid w:val="501523A2"/>
    <w:rsid w:val="504174FC"/>
    <w:rsid w:val="50571C9F"/>
    <w:rsid w:val="50AB003F"/>
    <w:rsid w:val="50CF4503"/>
    <w:rsid w:val="50D37C15"/>
    <w:rsid w:val="511D019F"/>
    <w:rsid w:val="511D18C9"/>
    <w:rsid w:val="51542C8D"/>
    <w:rsid w:val="516234FD"/>
    <w:rsid w:val="51656886"/>
    <w:rsid w:val="516A1B63"/>
    <w:rsid w:val="51B81737"/>
    <w:rsid w:val="51D77030"/>
    <w:rsid w:val="52353A0A"/>
    <w:rsid w:val="52D85750"/>
    <w:rsid w:val="52FB18C6"/>
    <w:rsid w:val="531072F0"/>
    <w:rsid w:val="53213E80"/>
    <w:rsid w:val="53FE3E0A"/>
    <w:rsid w:val="543142CF"/>
    <w:rsid w:val="55286E22"/>
    <w:rsid w:val="556E6581"/>
    <w:rsid w:val="5588677D"/>
    <w:rsid w:val="560317C0"/>
    <w:rsid w:val="560E14B9"/>
    <w:rsid w:val="561F720E"/>
    <w:rsid w:val="566F4A58"/>
    <w:rsid w:val="5712150D"/>
    <w:rsid w:val="57A3633F"/>
    <w:rsid w:val="57B27F05"/>
    <w:rsid w:val="57CF58DB"/>
    <w:rsid w:val="57DC33A7"/>
    <w:rsid w:val="58215343"/>
    <w:rsid w:val="584F10D8"/>
    <w:rsid w:val="5854171D"/>
    <w:rsid w:val="587561D1"/>
    <w:rsid w:val="58D01EBB"/>
    <w:rsid w:val="58F61D44"/>
    <w:rsid w:val="591530F4"/>
    <w:rsid w:val="596B3D20"/>
    <w:rsid w:val="597D2244"/>
    <w:rsid w:val="59F3439B"/>
    <w:rsid w:val="5A0D30B4"/>
    <w:rsid w:val="5A2A3F59"/>
    <w:rsid w:val="5A483FF8"/>
    <w:rsid w:val="5AAB75B9"/>
    <w:rsid w:val="5B0C693A"/>
    <w:rsid w:val="5B1E3B4B"/>
    <w:rsid w:val="5B3429A4"/>
    <w:rsid w:val="5B7928AC"/>
    <w:rsid w:val="5B9C5C45"/>
    <w:rsid w:val="5C0C1983"/>
    <w:rsid w:val="5C146507"/>
    <w:rsid w:val="5C8556D4"/>
    <w:rsid w:val="5C9C6DF2"/>
    <w:rsid w:val="5C9D087A"/>
    <w:rsid w:val="5D1458EA"/>
    <w:rsid w:val="5D35760E"/>
    <w:rsid w:val="5D5840D6"/>
    <w:rsid w:val="5D8A2234"/>
    <w:rsid w:val="5DA37A9B"/>
    <w:rsid w:val="5DE96312"/>
    <w:rsid w:val="5E334000"/>
    <w:rsid w:val="5E69296F"/>
    <w:rsid w:val="5ED50225"/>
    <w:rsid w:val="5F1F0240"/>
    <w:rsid w:val="5F562BF3"/>
    <w:rsid w:val="603F5402"/>
    <w:rsid w:val="60603B12"/>
    <w:rsid w:val="60B0413F"/>
    <w:rsid w:val="60D818B2"/>
    <w:rsid w:val="614C422E"/>
    <w:rsid w:val="615A0A76"/>
    <w:rsid w:val="619135C2"/>
    <w:rsid w:val="621C7880"/>
    <w:rsid w:val="628A4E55"/>
    <w:rsid w:val="6295412E"/>
    <w:rsid w:val="62D04AAA"/>
    <w:rsid w:val="63381C06"/>
    <w:rsid w:val="64037383"/>
    <w:rsid w:val="64126E1E"/>
    <w:rsid w:val="642E2243"/>
    <w:rsid w:val="6469630A"/>
    <w:rsid w:val="648B4CC0"/>
    <w:rsid w:val="64A2179B"/>
    <w:rsid w:val="654B7F44"/>
    <w:rsid w:val="65F77B57"/>
    <w:rsid w:val="65FF3AA9"/>
    <w:rsid w:val="660031E4"/>
    <w:rsid w:val="660F3D1F"/>
    <w:rsid w:val="66152ACA"/>
    <w:rsid w:val="663250C1"/>
    <w:rsid w:val="66731582"/>
    <w:rsid w:val="66BF5DFC"/>
    <w:rsid w:val="66EF5BAF"/>
    <w:rsid w:val="675A157F"/>
    <w:rsid w:val="677909F1"/>
    <w:rsid w:val="67F91D07"/>
    <w:rsid w:val="683F44C5"/>
    <w:rsid w:val="68B44D24"/>
    <w:rsid w:val="696D41C4"/>
    <w:rsid w:val="69BF1317"/>
    <w:rsid w:val="69ED05F9"/>
    <w:rsid w:val="6B263ACF"/>
    <w:rsid w:val="6B73602A"/>
    <w:rsid w:val="6B8B6CF1"/>
    <w:rsid w:val="6B8D2168"/>
    <w:rsid w:val="6BDF6CC4"/>
    <w:rsid w:val="6C1660AA"/>
    <w:rsid w:val="6C234574"/>
    <w:rsid w:val="6C4142CA"/>
    <w:rsid w:val="6E231488"/>
    <w:rsid w:val="6E7E2016"/>
    <w:rsid w:val="6F0452B4"/>
    <w:rsid w:val="6F4C6B46"/>
    <w:rsid w:val="70905002"/>
    <w:rsid w:val="70BB7C71"/>
    <w:rsid w:val="717D0E42"/>
    <w:rsid w:val="719F75B5"/>
    <w:rsid w:val="71B400B8"/>
    <w:rsid w:val="71BF5D6D"/>
    <w:rsid w:val="72516F6C"/>
    <w:rsid w:val="72EF1566"/>
    <w:rsid w:val="73412F53"/>
    <w:rsid w:val="73437FCE"/>
    <w:rsid w:val="73B30FC6"/>
    <w:rsid w:val="74592D34"/>
    <w:rsid w:val="748443E4"/>
    <w:rsid w:val="74D77289"/>
    <w:rsid w:val="74F952E5"/>
    <w:rsid w:val="753F15A0"/>
    <w:rsid w:val="75483F2B"/>
    <w:rsid w:val="75A628C9"/>
    <w:rsid w:val="75B36462"/>
    <w:rsid w:val="76065B98"/>
    <w:rsid w:val="763F7413"/>
    <w:rsid w:val="76861D4C"/>
    <w:rsid w:val="76B27622"/>
    <w:rsid w:val="77740E18"/>
    <w:rsid w:val="780A371A"/>
    <w:rsid w:val="781101C0"/>
    <w:rsid w:val="7824373B"/>
    <w:rsid w:val="7831103D"/>
    <w:rsid w:val="784521A0"/>
    <w:rsid w:val="786755ED"/>
    <w:rsid w:val="788D1579"/>
    <w:rsid w:val="79156F08"/>
    <w:rsid w:val="79220BB1"/>
    <w:rsid w:val="79936676"/>
    <w:rsid w:val="79A52F07"/>
    <w:rsid w:val="7A6F2A3A"/>
    <w:rsid w:val="7A8A0B42"/>
    <w:rsid w:val="7B541151"/>
    <w:rsid w:val="7B851976"/>
    <w:rsid w:val="7B9A12F6"/>
    <w:rsid w:val="7BBB15F0"/>
    <w:rsid w:val="7BD4353D"/>
    <w:rsid w:val="7BE772BD"/>
    <w:rsid w:val="7C07A0F5"/>
    <w:rsid w:val="7C0E057E"/>
    <w:rsid w:val="7C5311B3"/>
    <w:rsid w:val="7CDB7433"/>
    <w:rsid w:val="7D0F22FE"/>
    <w:rsid w:val="7D460711"/>
    <w:rsid w:val="7D717185"/>
    <w:rsid w:val="7D7635FF"/>
    <w:rsid w:val="7D8111E0"/>
    <w:rsid w:val="7DB10E50"/>
    <w:rsid w:val="7E172803"/>
    <w:rsid w:val="7EC13FAE"/>
    <w:rsid w:val="7F152E80"/>
    <w:rsid w:val="7F207CC7"/>
    <w:rsid w:val="7F3D3C2E"/>
    <w:rsid w:val="7F770BAF"/>
    <w:rsid w:val="7FA92E56"/>
    <w:rsid w:val="7FBA202E"/>
    <w:rsid w:val="ADB3EDF9"/>
    <w:rsid w:val="B59DAF38"/>
    <w:rsid w:val="BFBAAF01"/>
    <w:rsid w:val="D6FDEFC2"/>
    <w:rsid w:val="DFDE7D33"/>
    <w:rsid w:val="FD7EF2D2"/>
    <w:rsid w:val="FDF5A7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jc w:val="both"/>
    </w:pPr>
    <w:rPr>
      <w:rFonts w:ascii="Times New Roman" w:hAnsi="Times New Roman" w:eastAsia="Times New Roman" w:cs="Times New Roman"/>
      <w:sz w:val="24"/>
      <w:szCs w:val="24"/>
      <w:lang w:val="en-GB" w:eastAsia="zh-CN" w:bidi="ar-SA"/>
    </w:rPr>
  </w:style>
  <w:style w:type="paragraph" w:styleId="2">
    <w:name w:val="heading 1"/>
    <w:basedOn w:val="1"/>
    <w:next w:val="1"/>
    <w:autoRedefine/>
    <w:qFormat/>
    <w:uiPriority w:val="9"/>
    <w:pPr>
      <w:spacing w:before="100" w:beforeAutospacing="1" w:after="100" w:afterAutospacing="1"/>
      <w:outlineLvl w:val="0"/>
    </w:pPr>
    <w:rPr>
      <w:rFonts w:hint="eastAsia" w:ascii="宋体" w:hAnsi="宋体" w:eastAsia="宋体"/>
      <w:b/>
      <w:bCs/>
      <w:kern w:val="36"/>
      <w:sz w:val="48"/>
      <w:szCs w:val="48"/>
      <w:lang w:val="en-US"/>
    </w:rPr>
  </w:style>
  <w:style w:type="paragraph" w:styleId="3">
    <w:name w:val="heading 2"/>
    <w:basedOn w:val="1"/>
    <w:next w:val="1"/>
    <w:autoRedefine/>
    <w:unhideWhenUsed/>
    <w:qFormat/>
    <w:uiPriority w:val="9"/>
    <w:pPr>
      <w:keepNext/>
      <w:keepLines/>
      <w:numPr>
        <w:ilvl w:val="0"/>
        <w:numId w:val="1"/>
      </w:numPr>
      <w:spacing w:line="560" w:lineRule="exact"/>
      <w:outlineLvl w:val="1"/>
    </w:pPr>
    <w:rPr>
      <w:rFonts w:ascii="方正黑体简体" w:hAnsi="方正黑体简体" w:eastAsia="方正黑体简体"/>
      <w:sz w:val="32"/>
      <w:szCs w:val="22"/>
    </w:rPr>
  </w:style>
  <w:style w:type="paragraph" w:styleId="4">
    <w:name w:val="heading 3"/>
    <w:basedOn w:val="1"/>
    <w:next w:val="1"/>
    <w:link w:val="22"/>
    <w:autoRedefine/>
    <w:unhideWhenUsed/>
    <w:qFormat/>
    <w:uiPriority w:val="9"/>
    <w:pPr>
      <w:keepNext/>
      <w:keepLines/>
      <w:numPr>
        <w:ilvl w:val="0"/>
        <w:numId w:val="2"/>
      </w:numPr>
      <w:tabs>
        <w:tab w:val="left" w:pos="0"/>
      </w:tabs>
      <w:spacing w:line="560" w:lineRule="exact"/>
      <w:outlineLvl w:val="2"/>
    </w:pPr>
    <w:rPr>
      <w:rFonts w:ascii="方正楷体简体" w:hAnsi="方正楷体简体" w:eastAsia="方正楷体简体"/>
      <w:sz w:val="32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link w:val="25"/>
    <w:autoRedefine/>
    <w:semiHidden/>
    <w:unhideWhenUsed/>
    <w:qFormat/>
    <w:uiPriority w:val="99"/>
  </w:style>
  <w:style w:type="paragraph" w:styleId="6">
    <w:name w:val="footer"/>
    <w:basedOn w:val="1"/>
    <w:link w:val="18"/>
    <w:autoRedefine/>
    <w:unhideWhenUsed/>
    <w:qFormat/>
    <w:uiPriority w:val="99"/>
    <w:pPr>
      <w:widowControl w:val="0"/>
      <w:tabs>
        <w:tab w:val="center" w:pos="4153"/>
        <w:tab w:val="right" w:pos="8306"/>
      </w:tabs>
      <w:snapToGrid w:val="0"/>
    </w:pPr>
    <w:rPr>
      <w:rFonts w:asciiTheme="minorHAnsi" w:hAnsiTheme="minorHAnsi" w:eastAsiaTheme="minorEastAsia" w:cstheme="minorBidi"/>
      <w:kern w:val="2"/>
      <w:sz w:val="18"/>
      <w:szCs w:val="18"/>
      <w:lang w:val="en-US"/>
    </w:rPr>
  </w:style>
  <w:style w:type="paragraph" w:styleId="7">
    <w:name w:val="header"/>
    <w:basedOn w:val="1"/>
    <w:link w:val="17"/>
    <w:autoRedefine/>
    <w:unhideWhenUsed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  <w:lang w:val="en-US"/>
    </w:rPr>
  </w:style>
  <w:style w:type="paragraph" w:styleId="8">
    <w:name w:val="Normal (Web)"/>
    <w:basedOn w:val="1"/>
    <w:autoRedefine/>
    <w:unhideWhenUsed/>
    <w:qFormat/>
    <w:uiPriority w:val="99"/>
    <w:pPr>
      <w:spacing w:before="100" w:beforeAutospacing="1" w:after="100" w:afterAutospacing="1"/>
    </w:pPr>
    <w:rPr>
      <w:rFonts w:ascii="宋体" w:hAnsi="宋体" w:eastAsia="宋体" w:cs="宋体"/>
    </w:rPr>
  </w:style>
  <w:style w:type="paragraph" w:styleId="9">
    <w:name w:val="annotation subject"/>
    <w:basedOn w:val="5"/>
    <w:next w:val="5"/>
    <w:link w:val="26"/>
    <w:autoRedefine/>
    <w:semiHidden/>
    <w:unhideWhenUsed/>
    <w:qFormat/>
    <w:uiPriority w:val="99"/>
    <w:rPr>
      <w:b/>
      <w:bCs/>
    </w:rPr>
  </w:style>
  <w:style w:type="character" w:styleId="12">
    <w:name w:val="Strong"/>
    <w:autoRedefine/>
    <w:qFormat/>
    <w:uiPriority w:val="22"/>
    <w:rPr>
      <w:b/>
      <w:bCs/>
    </w:rPr>
  </w:style>
  <w:style w:type="character" w:styleId="13">
    <w:name w:val="FollowedHyperlink"/>
    <w:basedOn w:val="11"/>
    <w:autoRedefine/>
    <w:semiHidden/>
    <w:unhideWhenUsed/>
    <w:qFormat/>
    <w:uiPriority w:val="99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14">
    <w:name w:val="Emphasis"/>
    <w:basedOn w:val="11"/>
    <w:autoRedefine/>
    <w:qFormat/>
    <w:uiPriority w:val="20"/>
    <w:rPr>
      <w:i/>
      <w:iCs/>
    </w:rPr>
  </w:style>
  <w:style w:type="character" w:styleId="15">
    <w:name w:val="Hyperlink"/>
    <w:basedOn w:val="11"/>
    <w:autoRedefine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16">
    <w:name w:val="annotation reference"/>
    <w:basedOn w:val="11"/>
    <w:autoRedefine/>
    <w:semiHidden/>
    <w:unhideWhenUsed/>
    <w:qFormat/>
    <w:uiPriority w:val="99"/>
    <w:rPr>
      <w:sz w:val="21"/>
      <w:szCs w:val="21"/>
    </w:rPr>
  </w:style>
  <w:style w:type="character" w:customStyle="1" w:styleId="17">
    <w:name w:val="页眉 字符"/>
    <w:basedOn w:val="11"/>
    <w:link w:val="7"/>
    <w:autoRedefine/>
    <w:qFormat/>
    <w:uiPriority w:val="99"/>
    <w:rPr>
      <w:sz w:val="18"/>
      <w:szCs w:val="18"/>
    </w:rPr>
  </w:style>
  <w:style w:type="character" w:customStyle="1" w:styleId="18">
    <w:name w:val="页脚 字符"/>
    <w:basedOn w:val="11"/>
    <w:link w:val="6"/>
    <w:autoRedefine/>
    <w:qFormat/>
    <w:uiPriority w:val="99"/>
    <w:rPr>
      <w:sz w:val="18"/>
      <w:szCs w:val="18"/>
    </w:rPr>
  </w:style>
  <w:style w:type="character" w:customStyle="1" w:styleId="19">
    <w:name w:val="未处理的提及1"/>
    <w:basedOn w:val="11"/>
    <w:autoRedefine/>
    <w:semiHidden/>
    <w:unhideWhenUsed/>
    <w:qFormat/>
    <w:uiPriority w:val="99"/>
    <w:rPr>
      <w:color w:val="605E5C"/>
      <w:shd w:val="clear" w:color="auto" w:fill="E1DFDD"/>
    </w:rPr>
  </w:style>
  <w:style w:type="paragraph" w:styleId="20">
    <w:name w:val="List Paragraph"/>
    <w:basedOn w:val="1"/>
    <w:autoRedefine/>
    <w:qFormat/>
    <w:uiPriority w:val="34"/>
    <w:pPr>
      <w:ind w:firstLine="420" w:firstLineChars="200"/>
    </w:pPr>
  </w:style>
  <w:style w:type="character" w:customStyle="1" w:styleId="21">
    <w:name w:val="未处理的提及2"/>
    <w:basedOn w:val="11"/>
    <w:autoRedefine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22">
    <w:name w:val="标题 3 字符"/>
    <w:link w:val="4"/>
    <w:autoRedefine/>
    <w:qFormat/>
    <w:uiPriority w:val="0"/>
    <w:rPr>
      <w:rFonts w:ascii="方正楷体简体" w:hAnsi="方正楷体简体" w:eastAsia="方正楷体简体"/>
      <w:sz w:val="32"/>
    </w:rPr>
  </w:style>
  <w:style w:type="table" w:customStyle="1" w:styleId="23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24">
    <w:name w:val="未处理的提及3"/>
    <w:basedOn w:val="11"/>
    <w:autoRedefine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25">
    <w:name w:val="批注文字 字符"/>
    <w:basedOn w:val="11"/>
    <w:link w:val="5"/>
    <w:autoRedefine/>
    <w:semiHidden/>
    <w:qFormat/>
    <w:uiPriority w:val="99"/>
    <w:rPr>
      <w:rFonts w:eastAsia="Times New Roman"/>
      <w:sz w:val="24"/>
      <w:szCs w:val="24"/>
      <w:lang w:val="en-GB"/>
    </w:rPr>
  </w:style>
  <w:style w:type="character" w:customStyle="1" w:styleId="26">
    <w:name w:val="批注主题 字符"/>
    <w:basedOn w:val="25"/>
    <w:link w:val="9"/>
    <w:autoRedefine/>
    <w:semiHidden/>
    <w:qFormat/>
    <w:uiPriority w:val="99"/>
    <w:rPr>
      <w:rFonts w:eastAsia="Times New Roman"/>
      <w:b/>
      <w:bCs/>
      <w:sz w:val="24"/>
      <w:szCs w:val="24"/>
      <w:lang w:val="en-GB"/>
    </w:rPr>
  </w:style>
  <w:style w:type="character" w:customStyle="1" w:styleId="27">
    <w:name w:val="未处理的提及4"/>
    <w:basedOn w:val="11"/>
    <w:autoRedefine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1879</Words>
  <Characters>1973</Characters>
  <Lines>14</Lines>
  <Paragraphs>4</Paragraphs>
  <TotalTime>0</TotalTime>
  <ScaleCrop>false</ScaleCrop>
  <LinksUpToDate>false</LinksUpToDate>
  <CharactersWithSpaces>1974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2024-09-24T13:54:00Z</dcterms:created>
  <dc:creator>张 斌</dc:creator>
  <cp:lastModifiedBy>金阳</cp:lastModifiedBy>
  <cp:lastPrinted>2024-03-31T04:25:00Z</cp:lastPrinted>
  <dcterms:modified xsi:type="dcterms:W3CDTF">2024-09-25T09:09:45Z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96B2DA85D3EF44878CA2308EF2077766</vt:lpwstr>
  </property>
</Properties>
</file>