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1A1D2C">
      <w:pPr>
        <w:pStyle w:val="2"/>
        <w:spacing w:beforeAutospacing="0" w:afterAutospacing="0" w:line="560" w:lineRule="exact"/>
        <w:rPr>
          <w:rFonts w:hint="default" w:ascii="Times New Roman" w:hAnsi="Times New Roman" w:eastAsia="仿宋_GB2312"/>
          <w:b w:val="0"/>
          <w:bCs w:val="0"/>
          <w:sz w:val="32"/>
          <w:szCs w:val="32"/>
        </w:rPr>
      </w:pPr>
      <w:r>
        <w:rPr>
          <w:rFonts w:hint="default" w:ascii="Times New Roman" w:hAnsi="Times New Roman" w:eastAsia="仿宋_GB2312"/>
          <w:b w:val="0"/>
          <w:bCs w:val="0"/>
          <w:sz w:val="32"/>
          <w:szCs w:val="32"/>
        </w:rPr>
        <w:t>题目</w:t>
      </w:r>
      <w:r>
        <w:rPr>
          <w:rFonts w:ascii="Times New Roman" w:hAnsi="Times New Roman" w:eastAsia="仿宋_GB2312"/>
          <w:b w:val="0"/>
          <w:bCs w:val="0"/>
          <w:sz w:val="32"/>
          <w:szCs w:val="32"/>
        </w:rPr>
        <w:t>34：</w:t>
      </w:r>
    </w:p>
    <w:p w14:paraId="3875F5B3">
      <w:pPr>
        <w:pStyle w:val="2"/>
        <w:spacing w:beforeAutospacing="0" w:afterAutospacing="0"/>
        <w:jc w:val="center"/>
        <w:rPr>
          <w:rFonts w:hint="default" w:ascii="Times New Roman" w:hAnsi="Times New Roman" w:eastAsia="方正小标宋简体"/>
          <w:b w:val="0"/>
          <w:bCs w:val="0"/>
          <w:sz w:val="44"/>
          <w:szCs w:val="32"/>
        </w:rPr>
      </w:pPr>
      <w:r>
        <w:rPr>
          <w:rFonts w:ascii="Times New Roman" w:hAnsi="Times New Roman" w:eastAsia="方正小标宋简体"/>
          <w:b w:val="0"/>
          <w:bCs w:val="0"/>
          <w:sz w:val="44"/>
          <w:szCs w:val="32"/>
        </w:rPr>
        <w:t>“甘氨酸甜菜碱在农业中的应用研究”</w:t>
      </w:r>
    </w:p>
    <w:p w14:paraId="44DDF714">
      <w:pPr>
        <w:pStyle w:val="2"/>
        <w:spacing w:beforeAutospacing="0" w:afterAutospacing="0"/>
        <w:jc w:val="center"/>
        <w:rPr>
          <w:rFonts w:hint="default" w:ascii="Times New Roman" w:hAnsi="Times New Roman" w:eastAsia="方正小标宋简体"/>
          <w:b w:val="0"/>
          <w:bCs w:val="0"/>
          <w:sz w:val="44"/>
          <w:szCs w:val="32"/>
        </w:rPr>
      </w:pPr>
      <w:r>
        <w:rPr>
          <w:rFonts w:hint="default" w:ascii="Times New Roman" w:hAnsi="Times New Roman" w:eastAsia="方正小标宋简体"/>
          <w:b w:val="0"/>
          <w:bCs w:val="0"/>
          <w:sz w:val="44"/>
          <w:szCs w:val="32"/>
        </w:rPr>
        <w:t>比赛方案</w:t>
      </w:r>
    </w:p>
    <w:p w14:paraId="02F89503">
      <w:pPr>
        <w:jc w:val="center"/>
        <w:rPr>
          <w:rFonts w:eastAsia="楷体_GB2312" w:cs="楷体_GB2312"/>
          <w:color w:val="000000" w:themeColor="text1"/>
          <w:sz w:val="32"/>
          <w:szCs w:val="32"/>
          <w:lang w:val="en-US"/>
        </w:rPr>
      </w:pPr>
      <w:r>
        <w:rPr>
          <w:rFonts w:hint="eastAsia" w:eastAsia="楷体_GB2312" w:cs="楷体_GB2312"/>
          <w:color w:val="000000" w:themeColor="text1"/>
          <w:sz w:val="32"/>
          <w:szCs w:val="32"/>
          <w:lang w:val="en-US"/>
        </w:rPr>
        <w:t>（杭州海尔希畜牧科技有限公司）</w:t>
      </w:r>
    </w:p>
    <w:p w14:paraId="762FD45F">
      <w:pPr>
        <w:pStyle w:val="3"/>
        <w:adjustRightInd w:val="0"/>
        <w:ind w:left="640"/>
        <w:jc w:val="both"/>
        <w:rPr>
          <w:rFonts w:ascii="Times New Roman" w:hAnsi="Times New Roman" w:eastAsia="方正黑体_GBK"/>
          <w:color w:val="000000" w:themeColor="text1"/>
          <w:lang w:val="en-US"/>
        </w:rPr>
      </w:pPr>
    </w:p>
    <w:p w14:paraId="15794F96">
      <w:pPr>
        <w:pStyle w:val="3"/>
        <w:spacing w:line="240" w:lineRule="auto"/>
        <w:ind w:firstLine="640" w:firstLineChars="200"/>
        <w:jc w:val="both"/>
        <w:rPr>
          <w:rFonts w:hint="eastAsia" w:ascii="黑体" w:hAnsi="黑体" w:eastAsia="黑体"/>
          <w:lang w:val="en-US"/>
        </w:rPr>
      </w:pPr>
      <w:r>
        <w:rPr>
          <w:rFonts w:hint="eastAsia" w:ascii="黑体" w:hAnsi="黑体" w:eastAsia="黑体"/>
          <w:lang w:val="en-US"/>
        </w:rPr>
        <w:t>一、出题</w:t>
      </w:r>
      <w:r>
        <w:rPr>
          <w:rFonts w:ascii="黑体" w:hAnsi="黑体" w:eastAsia="黑体"/>
          <w:lang w:val="en-US"/>
        </w:rPr>
        <w:t>单位</w:t>
      </w:r>
    </w:p>
    <w:p w14:paraId="69EEE983">
      <w:pPr>
        <w:adjustRightInd w:val="0"/>
        <w:spacing w:line="560" w:lineRule="exact"/>
        <w:ind w:firstLine="640" w:firstLineChars="200"/>
        <w:jc w:val="both"/>
        <w:rPr>
          <w:rFonts w:eastAsia="仿宋_GB2312" w:cs="仿宋_GB2312"/>
          <w:color w:val="000000" w:themeColor="text1"/>
          <w:sz w:val="32"/>
          <w:szCs w:val="32"/>
          <w:lang w:val="en-US"/>
        </w:rPr>
      </w:pPr>
      <w:r>
        <w:rPr>
          <w:rFonts w:hint="eastAsia" w:eastAsia="仿宋_GB2312" w:cs="仿宋_GB2312"/>
          <w:color w:val="000000" w:themeColor="text1"/>
          <w:sz w:val="32"/>
          <w:szCs w:val="32"/>
          <w:lang w:val="en-US"/>
        </w:rPr>
        <w:t>杭州海尔希畜牧科技有限公司</w:t>
      </w:r>
    </w:p>
    <w:p w14:paraId="0D812407">
      <w:pPr>
        <w:pStyle w:val="3"/>
        <w:spacing w:line="240" w:lineRule="auto"/>
        <w:ind w:firstLine="640" w:firstLineChars="200"/>
        <w:jc w:val="both"/>
        <w:rPr>
          <w:rFonts w:hint="eastAsia" w:ascii="黑体" w:hAnsi="黑体" w:eastAsia="黑体"/>
          <w:lang w:val="en-US"/>
        </w:rPr>
      </w:pPr>
      <w:r>
        <w:rPr>
          <w:rFonts w:hint="eastAsia" w:ascii="黑体" w:hAnsi="黑体" w:eastAsia="黑体"/>
          <w:lang w:val="en-US"/>
        </w:rPr>
        <w:t>二、</w:t>
      </w:r>
      <w:r>
        <w:rPr>
          <w:rFonts w:ascii="黑体" w:hAnsi="黑体" w:eastAsia="黑体"/>
          <w:lang w:val="en-US"/>
        </w:rPr>
        <w:t>题目名称</w:t>
      </w:r>
    </w:p>
    <w:p w14:paraId="2E4FE76D">
      <w:pPr>
        <w:adjustRightInd w:val="0"/>
        <w:spacing w:line="560" w:lineRule="exact"/>
        <w:ind w:firstLine="640" w:firstLineChars="200"/>
        <w:jc w:val="both"/>
        <w:rPr>
          <w:rFonts w:eastAsia="仿宋_GB2312" w:cs="仿宋_GB2312"/>
          <w:color w:val="000000" w:themeColor="text1"/>
          <w:sz w:val="32"/>
          <w:szCs w:val="32"/>
          <w:lang w:val="en-US"/>
        </w:rPr>
      </w:pPr>
      <w:r>
        <w:rPr>
          <w:rFonts w:hint="eastAsia" w:eastAsia="仿宋_GB2312" w:cs="仿宋_GB2312"/>
          <w:color w:val="000000" w:themeColor="text1"/>
          <w:sz w:val="32"/>
          <w:szCs w:val="32"/>
          <w:lang w:val="en-US"/>
        </w:rPr>
        <w:t>甘氨酸甜菜碱在农业中的应用研究</w:t>
      </w:r>
    </w:p>
    <w:p w14:paraId="4A6E13FE">
      <w:pPr>
        <w:pStyle w:val="3"/>
        <w:spacing w:line="240" w:lineRule="auto"/>
        <w:ind w:firstLine="640" w:firstLineChars="200"/>
        <w:jc w:val="both"/>
        <w:rPr>
          <w:rFonts w:hint="eastAsia" w:ascii="黑体" w:hAnsi="黑体" w:eastAsia="黑体"/>
          <w:color w:val="000000" w:themeColor="text1"/>
          <w:lang w:val="en-US"/>
        </w:rPr>
      </w:pPr>
      <w:r>
        <w:rPr>
          <w:rFonts w:hint="eastAsia" w:ascii="黑体" w:hAnsi="黑体" w:eastAsia="黑体"/>
          <w:lang w:val="en-US"/>
        </w:rPr>
        <w:t>三、题目介绍</w:t>
      </w:r>
    </w:p>
    <w:p w14:paraId="7C01D77A">
      <w:pPr>
        <w:adjustRightInd w:val="0"/>
        <w:spacing w:line="560" w:lineRule="exact"/>
        <w:ind w:firstLine="640" w:firstLineChars="200"/>
        <w:rPr>
          <w:rFonts w:eastAsia="仿宋_GB2312" w:cs="仿宋_GB2312"/>
          <w:color w:val="000000" w:themeColor="text1"/>
          <w:sz w:val="32"/>
          <w:szCs w:val="32"/>
          <w:lang w:val="en-US"/>
        </w:rPr>
      </w:pPr>
      <w:r>
        <w:rPr>
          <w:rFonts w:hint="eastAsia" w:eastAsia="仿宋_GB2312" w:cs="仿宋_GB2312"/>
          <w:color w:val="000000" w:themeColor="text1"/>
          <w:sz w:val="32"/>
          <w:szCs w:val="32"/>
          <w:lang w:val="en-US"/>
        </w:rPr>
        <w:t>农业是立国之本，强国之基。</w:t>
      </w:r>
      <w:r>
        <w:rPr>
          <w:rFonts w:eastAsia="仿宋_GB2312" w:cs="仿宋_GB2312"/>
          <w:color w:val="000000" w:themeColor="text1"/>
          <w:sz w:val="32"/>
          <w:szCs w:val="32"/>
          <w:lang w:val="en-US"/>
        </w:rPr>
        <w:t>2022</w:t>
      </w:r>
      <w:r>
        <w:rPr>
          <w:rFonts w:hint="eastAsia" w:eastAsia="仿宋_GB2312" w:cs="仿宋_GB2312"/>
          <w:color w:val="000000" w:themeColor="text1"/>
          <w:sz w:val="32"/>
          <w:szCs w:val="32"/>
          <w:lang w:val="en-US"/>
        </w:rPr>
        <w:t>年</w:t>
      </w:r>
      <w:r>
        <w:rPr>
          <w:rFonts w:eastAsia="仿宋_GB2312" w:cs="仿宋_GB2312"/>
          <w:color w:val="000000" w:themeColor="text1"/>
          <w:sz w:val="32"/>
          <w:szCs w:val="32"/>
          <w:lang w:val="en-US"/>
        </w:rPr>
        <w:t>10</w:t>
      </w:r>
      <w:r>
        <w:rPr>
          <w:rFonts w:hint="eastAsia" w:eastAsia="仿宋_GB2312" w:cs="仿宋_GB2312"/>
          <w:color w:val="000000" w:themeColor="text1"/>
          <w:sz w:val="32"/>
          <w:szCs w:val="32"/>
          <w:lang w:val="en-US"/>
        </w:rPr>
        <w:t>月</w:t>
      </w:r>
      <w:r>
        <w:rPr>
          <w:rFonts w:eastAsia="仿宋_GB2312" w:cs="仿宋_GB2312"/>
          <w:color w:val="000000" w:themeColor="text1"/>
          <w:sz w:val="32"/>
          <w:szCs w:val="32"/>
          <w:lang w:val="en-US"/>
        </w:rPr>
        <w:t>26</w:t>
      </w:r>
      <w:r>
        <w:rPr>
          <w:rFonts w:hint="eastAsia" w:eastAsia="仿宋_GB2312" w:cs="仿宋_GB2312"/>
          <w:color w:val="000000" w:themeColor="text1"/>
          <w:sz w:val="32"/>
          <w:szCs w:val="32"/>
          <w:lang w:val="en-US"/>
        </w:rPr>
        <w:t>日，习近平总书记在陕西、河南考察时指出：</w:t>
      </w:r>
      <w:r>
        <w:rPr>
          <w:rFonts w:eastAsia="仿宋_GB2312" w:cs="仿宋_GB2312"/>
          <w:color w:val="000000" w:themeColor="text1"/>
          <w:sz w:val="32"/>
          <w:szCs w:val="32"/>
          <w:lang w:val="en-US"/>
        </w:rPr>
        <w:t>14</w:t>
      </w:r>
      <w:r>
        <w:rPr>
          <w:rFonts w:hint="eastAsia" w:eastAsia="仿宋_GB2312" w:cs="仿宋_GB2312"/>
          <w:color w:val="000000" w:themeColor="text1"/>
          <w:sz w:val="32"/>
          <w:szCs w:val="32"/>
          <w:lang w:val="en-US"/>
        </w:rPr>
        <w:t>亿多人口的中国，任何时候都必须自力更生保自己的饭碗，坚持产量产能一起抓、数量质量一起抓、生产生态一起抓，增强农业产业链、供应链韧性和稳定性。同年年底，在中央农村工作会议上习近平总书记强调：强国必先强农，农强方能国强。因此，农业是国家粮食安全的重要保障，对于国家安全稳定和高质量发展具有重要意义。</w:t>
      </w:r>
    </w:p>
    <w:p w14:paraId="6DB46C36">
      <w:pPr>
        <w:adjustRightInd w:val="0"/>
        <w:spacing w:line="560" w:lineRule="exact"/>
        <w:ind w:firstLine="640" w:firstLineChars="200"/>
        <w:rPr>
          <w:rFonts w:eastAsia="仿宋_GB2312" w:cs="仿宋_GB2312"/>
          <w:color w:val="000000" w:themeColor="text1"/>
          <w:sz w:val="32"/>
          <w:szCs w:val="32"/>
          <w:lang w:val="en-US"/>
        </w:rPr>
      </w:pPr>
      <w:r>
        <w:rPr>
          <w:rFonts w:hint="eastAsia" w:eastAsia="仿宋_GB2312" w:cs="仿宋_GB2312"/>
          <w:color w:val="000000" w:themeColor="text1"/>
          <w:sz w:val="32"/>
          <w:szCs w:val="32"/>
          <w:lang w:val="en-US"/>
        </w:rPr>
        <w:t>甘氨酸甜菜碱是一种季铵型水溶性生物碱，学名为三甲基甘氨酸，普遍存在于动植物体内，且以甜菜中含量最高，是动植物代谢的中间产物和重要的无毒渗透调节物质，在营养物质的代谢中起着十分重要的作用。例如，甘氨酸甜菜碱在促进植物生长发育和提高植物的抗逆性方面均具有重要作用。目前甜菜碱市场主要包含食品、饮料、动物饲料和工业，其中动物饲料市场已饱和，甜菜碱的农业市场还处于空白，具有巨大的发展潜力和市场前景，因此需要创造性地挖掘甘氨酸甜菜碱在植物生长中的主要功能。</w:t>
      </w:r>
      <w:r>
        <w:rPr>
          <w:rFonts w:eastAsia="仿宋_GB2312" w:cs="仿宋_GB2312"/>
          <w:color w:val="000000" w:themeColor="text1"/>
          <w:sz w:val="32"/>
          <w:szCs w:val="32"/>
          <w:lang w:val="en-US"/>
        </w:rPr>
        <w:t>针对</w:t>
      </w:r>
      <w:r>
        <w:rPr>
          <w:rFonts w:hint="eastAsia" w:eastAsia="仿宋_GB2312" w:cs="仿宋_GB2312"/>
          <w:color w:val="000000" w:themeColor="text1"/>
          <w:sz w:val="32"/>
          <w:szCs w:val="32"/>
          <w:lang w:val="en-US"/>
        </w:rPr>
        <w:t>甘氨酸</w:t>
      </w:r>
      <w:r>
        <w:rPr>
          <w:rFonts w:eastAsia="仿宋_GB2312" w:cs="仿宋_GB2312"/>
          <w:color w:val="000000" w:themeColor="text1"/>
          <w:sz w:val="32"/>
          <w:szCs w:val="32"/>
          <w:lang w:val="en-US"/>
        </w:rPr>
        <w:t>甜菜碱在农业中的应用</w:t>
      </w:r>
      <w:r>
        <w:rPr>
          <w:rFonts w:hint="eastAsia" w:eastAsia="仿宋_GB2312" w:cs="仿宋_GB2312"/>
          <w:color w:val="000000" w:themeColor="text1"/>
          <w:sz w:val="32"/>
          <w:szCs w:val="32"/>
          <w:lang w:val="en-US"/>
        </w:rPr>
        <w:t>研究</w:t>
      </w:r>
      <w:r>
        <w:rPr>
          <w:rFonts w:eastAsia="仿宋_GB2312" w:cs="仿宋_GB2312"/>
          <w:color w:val="000000" w:themeColor="text1"/>
          <w:sz w:val="32"/>
          <w:szCs w:val="32"/>
          <w:lang w:val="en-US"/>
        </w:rPr>
        <w:t>，</w:t>
      </w:r>
      <w:r>
        <w:rPr>
          <w:rFonts w:hint="eastAsia" w:eastAsia="仿宋_GB2312" w:cs="仿宋_GB2312"/>
          <w:color w:val="000000" w:themeColor="text1"/>
          <w:sz w:val="32"/>
          <w:szCs w:val="32"/>
          <w:lang w:val="en-US"/>
        </w:rPr>
        <w:t>充分</w:t>
      </w:r>
      <w:r>
        <w:rPr>
          <w:rFonts w:eastAsia="仿宋_GB2312" w:cs="仿宋_GB2312"/>
          <w:color w:val="000000" w:themeColor="text1"/>
          <w:sz w:val="32"/>
          <w:szCs w:val="32"/>
          <w:lang w:val="en-US"/>
        </w:rPr>
        <w:t>挖掘甘氨酸甜菜碱在植物生长中的重要功能，从新</w:t>
      </w:r>
      <w:r>
        <w:rPr>
          <w:rFonts w:hint="eastAsia" w:eastAsia="仿宋_GB2312" w:cs="仿宋_GB2312"/>
          <w:color w:val="000000" w:themeColor="text1"/>
          <w:sz w:val="32"/>
          <w:szCs w:val="32"/>
          <w:lang w:val="en-US"/>
        </w:rPr>
        <w:t>应用</w:t>
      </w:r>
      <w:r>
        <w:rPr>
          <w:rFonts w:eastAsia="仿宋_GB2312" w:cs="仿宋_GB2312"/>
          <w:color w:val="000000" w:themeColor="text1"/>
          <w:sz w:val="32"/>
          <w:szCs w:val="32"/>
          <w:lang w:val="en-US"/>
        </w:rPr>
        <w:t>、新</w:t>
      </w:r>
      <w:r>
        <w:rPr>
          <w:rFonts w:hint="eastAsia" w:eastAsia="仿宋_GB2312" w:cs="仿宋_GB2312"/>
          <w:color w:val="000000" w:themeColor="text1"/>
          <w:sz w:val="32"/>
          <w:szCs w:val="32"/>
          <w:lang w:val="en-US"/>
        </w:rPr>
        <w:t>产品</w:t>
      </w:r>
      <w:r>
        <w:rPr>
          <w:rFonts w:eastAsia="仿宋_GB2312" w:cs="仿宋_GB2312"/>
          <w:color w:val="000000" w:themeColor="text1"/>
          <w:sz w:val="32"/>
          <w:szCs w:val="32"/>
          <w:lang w:val="en-US"/>
        </w:rPr>
        <w:t>入手，开展具体的系统研究。请选择以下内容中一项或多项，并鼓励突破以下内容限制，开拓性创造性地</w:t>
      </w:r>
      <w:r>
        <w:rPr>
          <w:rFonts w:hint="eastAsia" w:eastAsia="仿宋_GB2312" w:cs="仿宋_GB2312"/>
          <w:color w:val="000000" w:themeColor="text1"/>
          <w:sz w:val="32"/>
          <w:szCs w:val="32"/>
          <w:lang w:val="en-US"/>
        </w:rPr>
        <w:t>开发甘氨酸</w:t>
      </w:r>
      <w:r>
        <w:rPr>
          <w:rFonts w:eastAsia="仿宋_GB2312" w:cs="仿宋_GB2312"/>
          <w:color w:val="000000" w:themeColor="text1"/>
          <w:sz w:val="32"/>
          <w:szCs w:val="32"/>
          <w:lang w:val="en-US"/>
        </w:rPr>
        <w:t>甜菜碱系列产品：</w:t>
      </w:r>
    </w:p>
    <w:p w14:paraId="3DA84E6D">
      <w:pPr>
        <w:spacing w:line="560" w:lineRule="exact"/>
        <w:ind w:firstLine="640" w:firstLineChars="200"/>
        <w:jc w:val="both"/>
        <w:rPr>
          <w:rFonts w:eastAsia="仿宋_GB2312" w:cs="仿宋_GB2312"/>
          <w:color w:val="000000" w:themeColor="text1"/>
          <w:sz w:val="32"/>
          <w:szCs w:val="32"/>
          <w:lang w:val="en-US"/>
        </w:rPr>
      </w:pPr>
      <w:r>
        <w:rPr>
          <w:rFonts w:eastAsia="仿宋_GB2312" w:cs="仿宋_GB2312"/>
          <w:color w:val="000000" w:themeColor="text1"/>
          <w:sz w:val="32"/>
          <w:szCs w:val="32"/>
          <w:lang w:val="en-US"/>
        </w:rPr>
        <w:t>1.</w:t>
      </w:r>
      <w:r>
        <w:rPr>
          <w:rFonts w:hint="eastAsia" w:eastAsia="仿宋_GB2312" w:cs="仿宋_GB2312"/>
          <w:color w:val="000000" w:themeColor="text1"/>
          <w:sz w:val="32"/>
          <w:szCs w:val="32"/>
          <w:lang w:val="en-US"/>
        </w:rPr>
        <w:t>植物生长抗逆剂的开发</w:t>
      </w:r>
    </w:p>
    <w:p w14:paraId="7CD57A58">
      <w:pPr>
        <w:spacing w:line="560" w:lineRule="exact"/>
        <w:ind w:firstLine="640" w:firstLineChars="200"/>
        <w:jc w:val="both"/>
        <w:rPr>
          <w:rFonts w:eastAsia="仿宋_GB2312" w:cs="仿宋_GB2312"/>
          <w:color w:val="000000" w:themeColor="text1"/>
          <w:sz w:val="32"/>
          <w:szCs w:val="32"/>
          <w:lang w:val="en-US"/>
        </w:rPr>
      </w:pPr>
      <w:r>
        <w:rPr>
          <w:rFonts w:hint="eastAsia" w:eastAsia="仿宋_GB2312" w:cs="仿宋_GB2312"/>
          <w:color w:val="000000" w:themeColor="text1"/>
          <w:sz w:val="32"/>
          <w:szCs w:val="32"/>
          <w:lang w:val="en-US"/>
        </w:rPr>
        <w:t>以甘氨酸甜菜碱为主要成分，开发植物生长抗逆剂，提高农作物对低温、高温、盐碱、干旱、重金属等非生物胁迫的抗性，提升农业生产能力。</w:t>
      </w:r>
    </w:p>
    <w:p w14:paraId="24C37E80">
      <w:pPr>
        <w:spacing w:line="560" w:lineRule="exact"/>
        <w:ind w:firstLine="640" w:firstLineChars="200"/>
        <w:jc w:val="both"/>
        <w:rPr>
          <w:rFonts w:eastAsia="仿宋_GB2312" w:cs="仿宋_GB2312"/>
          <w:color w:val="000000" w:themeColor="text1"/>
          <w:sz w:val="32"/>
          <w:szCs w:val="32"/>
          <w:lang w:val="en-US"/>
        </w:rPr>
      </w:pPr>
      <w:r>
        <w:rPr>
          <w:rFonts w:eastAsia="仿宋_GB2312" w:cs="仿宋_GB2312"/>
          <w:color w:val="000000" w:themeColor="text1"/>
          <w:sz w:val="32"/>
          <w:szCs w:val="32"/>
          <w:lang w:val="en-US"/>
        </w:rPr>
        <w:t>2.</w:t>
      </w:r>
      <w:r>
        <w:rPr>
          <w:rFonts w:hint="eastAsia" w:eastAsia="仿宋_GB2312" w:cs="仿宋_GB2312"/>
          <w:color w:val="000000" w:themeColor="text1"/>
          <w:sz w:val="32"/>
          <w:szCs w:val="32"/>
          <w:lang w:val="en-US"/>
        </w:rPr>
        <w:t>植物生长营养剂的开发</w:t>
      </w:r>
    </w:p>
    <w:p w14:paraId="7AD8CA24">
      <w:pPr>
        <w:spacing w:line="560" w:lineRule="exact"/>
        <w:ind w:firstLine="640" w:firstLineChars="200"/>
        <w:jc w:val="both"/>
        <w:rPr>
          <w:rFonts w:eastAsia="仿宋_GB2312" w:cs="仿宋_GB2312"/>
          <w:color w:val="000000" w:themeColor="text1"/>
          <w:sz w:val="32"/>
          <w:szCs w:val="32"/>
          <w:lang w:val="en-US"/>
        </w:rPr>
      </w:pPr>
      <w:r>
        <w:rPr>
          <w:rFonts w:hint="eastAsia" w:eastAsia="仿宋_GB2312" w:cs="仿宋_GB2312"/>
          <w:color w:val="000000" w:themeColor="text1"/>
          <w:sz w:val="32"/>
          <w:szCs w:val="32"/>
          <w:lang w:val="en-US"/>
        </w:rPr>
        <w:t>以甘氨酸甜菜碱为主要成分，开发植物生长营养剂，促进柑橘、樱桃、葡萄等水果和水稻、油菜、茶叶等经济作物的提质增产。</w:t>
      </w:r>
    </w:p>
    <w:p w14:paraId="69CFB884">
      <w:pPr>
        <w:pStyle w:val="3"/>
        <w:spacing w:line="240" w:lineRule="auto"/>
        <w:ind w:firstLine="640" w:firstLineChars="200"/>
        <w:jc w:val="both"/>
        <w:rPr>
          <w:rFonts w:hint="eastAsia" w:ascii="黑体" w:hAnsi="黑体" w:eastAsia="黑体"/>
          <w:lang w:val="en-US"/>
        </w:rPr>
      </w:pPr>
      <w:r>
        <w:rPr>
          <w:rFonts w:hint="eastAsia" w:ascii="黑体" w:hAnsi="黑体" w:eastAsia="黑体"/>
          <w:lang w:val="en-US"/>
        </w:rPr>
        <w:t>四、</w:t>
      </w:r>
      <w:r>
        <w:rPr>
          <w:rFonts w:ascii="黑体" w:hAnsi="黑体" w:eastAsia="黑体"/>
          <w:lang w:val="en-US"/>
        </w:rPr>
        <w:t>参赛对象</w:t>
      </w:r>
    </w:p>
    <w:p w14:paraId="50846F53">
      <w:pPr>
        <w:spacing w:line="560" w:lineRule="exact"/>
        <w:ind w:firstLine="640" w:firstLineChars="200"/>
        <w:rPr>
          <w:rFonts w:eastAsia="仿宋_GB2312" w:cs="仿宋_GB2312"/>
          <w:sz w:val="32"/>
          <w:szCs w:val="32"/>
          <w:lang w:val="en-US"/>
        </w:rPr>
      </w:pPr>
      <w:bookmarkStart w:id="0" w:name="_Hlk177805560"/>
      <w:r>
        <w:rPr>
          <w:rFonts w:hint="eastAsia" w:eastAsia="仿宋_GB2312" w:cs="仿宋_GB2312"/>
          <w:sz w:val="32"/>
          <w:szCs w:val="32"/>
          <w:lang w:val="en-US"/>
        </w:rPr>
        <w:t>2024年6月1日以前正式注册的全日制非成人教育的在校本科生、硕士研究生（不含在职研究生）均可申报作品参赛，以个人或团队形式参赛均可，每个团队不超过10人（含作品申报者），每件作品可由不超过3名教师指导完成。可以跨专业、跨学院组队，所属单位以学生负责人所在院系认定。</w:t>
      </w:r>
    </w:p>
    <w:p w14:paraId="03AFB3D9">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本校硕博连读生（直博生）若在2024年6月1日以前未通过博士资格考试的，可以按研究生学历申报作品。没有实行资格考试制度的学校，前两年可以按硕士学历申报作品。本硕博连读生，按照四年、两年分别对应本、硕申报，后续则不可申报。</w:t>
      </w:r>
    </w:p>
    <w:p w14:paraId="06934681">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毕业设计和课程设计（论文）、学年论文和学位论文、国际竞赛中获奖的作品、获国家级奖励成果（含本竞赛主办单位参与举办的其他全国性竞赛的获奖作品）等均不在申报范围之列。</w:t>
      </w:r>
    </w:p>
    <w:p w14:paraId="5B047EF4">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每件作品仅可由1个学院推报，学院在推报前要对参赛团队成员及作品进行相关资格审查。</w:t>
      </w:r>
    </w:p>
    <w:p w14:paraId="56874A67">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每个学院选送参加专项赛的作品数量不设限制，同一作品不得同时参加第二十四届“创新杯”大学生课外学术科技作品竞赛和第二十四届“创新杯”</w:t>
      </w:r>
      <w:r>
        <w:rPr>
          <w:rFonts w:eastAsia="仿宋_GB2312"/>
          <w:color w:val="333333"/>
          <w:sz w:val="32"/>
          <w:szCs w:val="28"/>
          <w:shd w:val="clear" w:color="auto" w:fill="FFFFFF"/>
          <w:lang w:bidi="ar"/>
        </w:rPr>
        <w:t>大学生创业计划竞赛</w:t>
      </w:r>
      <w:r>
        <w:rPr>
          <w:rFonts w:hint="eastAsia" w:eastAsia="仿宋_GB2312" w:cs="仿宋_GB2312"/>
          <w:sz w:val="32"/>
          <w:szCs w:val="32"/>
          <w:lang w:val="en-US"/>
        </w:rPr>
        <w:t>。已参加第十九届“挑战杯”全国大学生课外学术科技作品竞赛2024年度“揭榜挂帅”专项赛的作品可以继续参加第二十四届“创新杯”揭榜挂帅专项赛。</w:t>
      </w:r>
    </w:p>
    <w:bookmarkEnd w:id="0"/>
    <w:p w14:paraId="1544A5AA">
      <w:pPr>
        <w:pStyle w:val="3"/>
        <w:keepLines w:val="0"/>
        <w:widowControl w:val="0"/>
        <w:spacing w:line="240" w:lineRule="auto"/>
        <w:ind w:firstLine="640" w:firstLineChars="200"/>
        <w:jc w:val="both"/>
        <w:rPr>
          <w:rFonts w:hint="eastAsia" w:ascii="黑体" w:hAnsi="黑体" w:eastAsia="黑体"/>
          <w:lang w:val="en-US"/>
        </w:rPr>
      </w:pPr>
      <w:r>
        <w:rPr>
          <w:rFonts w:hint="eastAsia" w:ascii="黑体" w:hAnsi="黑体" w:eastAsia="黑体"/>
          <w:lang w:val="en-US"/>
        </w:rPr>
        <w:t>五、</w:t>
      </w:r>
      <w:r>
        <w:rPr>
          <w:rFonts w:ascii="黑体" w:hAnsi="黑体" w:eastAsia="黑体"/>
          <w:lang w:val="en-US"/>
        </w:rPr>
        <w:t>答题要求</w:t>
      </w:r>
    </w:p>
    <w:p w14:paraId="05942CEC">
      <w:pPr>
        <w:spacing w:line="560" w:lineRule="exact"/>
        <w:ind w:firstLine="640" w:firstLineChars="200"/>
        <w:jc w:val="both"/>
        <w:rPr>
          <w:rFonts w:eastAsia="仿宋_GB2312" w:cs="仿宋_GB2312"/>
          <w:color w:val="000000" w:themeColor="text1"/>
          <w:sz w:val="32"/>
          <w:szCs w:val="32"/>
          <w:lang w:val="en-US"/>
        </w:rPr>
      </w:pPr>
      <w:r>
        <w:rPr>
          <w:rFonts w:eastAsia="仿宋_GB2312" w:cs="仿宋_GB2312"/>
          <w:color w:val="000000" w:themeColor="text1"/>
          <w:sz w:val="32"/>
          <w:szCs w:val="32"/>
          <w:lang w:val="en-US"/>
        </w:rPr>
        <w:t>根据选题情况作品主要涵盖以下要求：</w:t>
      </w:r>
    </w:p>
    <w:p w14:paraId="208C1C20">
      <w:pPr>
        <w:widowControl w:val="0"/>
        <w:spacing w:line="560" w:lineRule="exact"/>
        <w:ind w:firstLine="640" w:firstLineChars="200"/>
        <w:jc w:val="both"/>
        <w:rPr>
          <w:rFonts w:eastAsia="仿宋_GB2312" w:cs="仿宋_GB2312"/>
          <w:color w:val="000000" w:themeColor="text1"/>
          <w:sz w:val="32"/>
          <w:szCs w:val="32"/>
          <w:lang w:val="en-US"/>
        </w:rPr>
      </w:pPr>
      <w:r>
        <w:rPr>
          <w:rFonts w:hint="eastAsia" w:eastAsia="仿宋_GB2312" w:cs="仿宋_GB2312"/>
          <w:color w:val="000000" w:themeColor="text1"/>
          <w:sz w:val="32"/>
          <w:szCs w:val="32"/>
          <w:lang w:val="en-US"/>
        </w:rPr>
        <w:t>1.提交甘氨酸甜菜碱在农业中应用的技术研究报告（内容包含项目概况、主要研究内容、核心技术</w:t>
      </w:r>
      <w:r>
        <w:rPr>
          <w:rFonts w:eastAsia="仿宋_GB2312" w:cs="仿宋_GB2312"/>
          <w:color w:val="000000" w:themeColor="text1"/>
          <w:sz w:val="32"/>
          <w:szCs w:val="32"/>
          <w:lang w:val="en-US"/>
        </w:rPr>
        <w:t>/</w:t>
      </w:r>
      <w:r>
        <w:rPr>
          <w:rFonts w:hint="eastAsia" w:eastAsia="仿宋_GB2312" w:cs="仿宋_GB2312"/>
          <w:color w:val="000000" w:themeColor="text1"/>
          <w:sz w:val="32"/>
          <w:szCs w:val="32"/>
          <w:lang w:val="en-US"/>
        </w:rPr>
        <w:t>创新点、成果总结等）；</w:t>
      </w:r>
    </w:p>
    <w:p w14:paraId="3A1FA88E">
      <w:pPr>
        <w:spacing w:line="560" w:lineRule="exact"/>
        <w:ind w:firstLine="640" w:firstLineChars="200"/>
        <w:jc w:val="both"/>
        <w:rPr>
          <w:rFonts w:eastAsia="仿宋_GB2312" w:cs="仿宋_GB2312"/>
          <w:color w:val="000000" w:themeColor="text1"/>
          <w:sz w:val="32"/>
          <w:szCs w:val="32"/>
          <w:lang w:val="en-US"/>
        </w:rPr>
      </w:pPr>
      <w:r>
        <w:rPr>
          <w:rFonts w:hint="eastAsia" w:eastAsia="仿宋_GB2312" w:cs="仿宋_GB2312"/>
          <w:color w:val="000000" w:themeColor="text1"/>
          <w:sz w:val="32"/>
          <w:szCs w:val="32"/>
          <w:lang w:val="en-US"/>
        </w:rPr>
        <w:t>2.提交</w:t>
      </w:r>
      <w:r>
        <w:rPr>
          <w:rFonts w:eastAsia="仿宋_GB2312" w:cs="仿宋_GB2312"/>
          <w:color w:val="000000" w:themeColor="text1"/>
          <w:sz w:val="32"/>
          <w:szCs w:val="32"/>
          <w:lang w:val="en-US"/>
        </w:rPr>
        <w:t>相关产品的技术配方及应用效果图片</w:t>
      </w:r>
      <w:r>
        <w:rPr>
          <w:rFonts w:hint="eastAsia" w:eastAsia="仿宋_GB2312" w:cs="仿宋_GB2312"/>
          <w:color w:val="000000" w:themeColor="text1"/>
          <w:sz w:val="32"/>
          <w:szCs w:val="32"/>
          <w:lang w:val="en-US"/>
        </w:rPr>
        <w:t>、</w:t>
      </w:r>
      <w:r>
        <w:rPr>
          <w:rFonts w:eastAsia="仿宋_GB2312" w:cs="仿宋_GB2312"/>
          <w:color w:val="000000" w:themeColor="text1"/>
          <w:sz w:val="32"/>
          <w:szCs w:val="32"/>
          <w:lang w:val="en-US"/>
        </w:rPr>
        <w:t>数据等；</w:t>
      </w:r>
    </w:p>
    <w:p w14:paraId="6B921A83">
      <w:pPr>
        <w:spacing w:line="560" w:lineRule="exact"/>
        <w:ind w:firstLine="640" w:firstLineChars="200"/>
        <w:jc w:val="both"/>
        <w:rPr>
          <w:rFonts w:eastAsia="仿宋_GB2312" w:cs="仿宋_GB2312"/>
          <w:color w:val="000000" w:themeColor="text1"/>
          <w:sz w:val="32"/>
          <w:szCs w:val="32"/>
          <w:lang w:val="en-US"/>
        </w:rPr>
      </w:pPr>
      <w:r>
        <w:rPr>
          <w:rFonts w:hint="eastAsia" w:eastAsia="仿宋_GB2312" w:cs="仿宋_GB2312"/>
          <w:color w:val="000000" w:themeColor="text1"/>
          <w:sz w:val="32"/>
          <w:szCs w:val="32"/>
          <w:lang w:val="en-US"/>
        </w:rPr>
        <w:t>3.</w:t>
      </w:r>
      <w:r>
        <w:rPr>
          <w:rFonts w:eastAsia="仿宋_GB2312" w:cs="仿宋_GB2312"/>
          <w:color w:val="000000" w:themeColor="text1"/>
          <w:sz w:val="32"/>
          <w:szCs w:val="32"/>
          <w:lang w:val="en-US"/>
        </w:rPr>
        <w:t>提交</w:t>
      </w:r>
      <w:r>
        <w:rPr>
          <w:rFonts w:hint="eastAsia" w:eastAsia="仿宋_GB2312" w:cs="仿宋_GB2312"/>
          <w:color w:val="000000" w:themeColor="text1"/>
          <w:sz w:val="32"/>
          <w:szCs w:val="32"/>
          <w:lang w:val="en-US"/>
        </w:rPr>
        <w:t>相关</w:t>
      </w:r>
      <w:r>
        <w:rPr>
          <w:rFonts w:eastAsia="仿宋_GB2312" w:cs="仿宋_GB2312"/>
          <w:color w:val="000000" w:themeColor="text1"/>
          <w:sz w:val="32"/>
          <w:szCs w:val="32"/>
          <w:lang w:val="en-US"/>
        </w:rPr>
        <w:t>产品的成本预算；</w:t>
      </w:r>
    </w:p>
    <w:p w14:paraId="5F100601">
      <w:pPr>
        <w:spacing w:line="560" w:lineRule="exact"/>
        <w:ind w:firstLine="640" w:firstLineChars="200"/>
        <w:jc w:val="both"/>
        <w:rPr>
          <w:rFonts w:eastAsia="仿宋_GB2312" w:cs="仿宋_GB2312"/>
          <w:color w:val="000000" w:themeColor="text1"/>
          <w:sz w:val="32"/>
          <w:szCs w:val="32"/>
          <w:lang w:val="en-US"/>
        </w:rPr>
      </w:pPr>
      <w:r>
        <w:rPr>
          <w:rFonts w:hint="eastAsia" w:eastAsia="仿宋_GB2312" w:cs="仿宋_GB2312"/>
          <w:color w:val="000000" w:themeColor="text1"/>
          <w:sz w:val="32"/>
          <w:szCs w:val="32"/>
          <w:lang w:val="en-US"/>
        </w:rPr>
        <w:t>4.</w:t>
      </w:r>
      <w:r>
        <w:rPr>
          <w:rFonts w:eastAsia="仿宋_GB2312" w:cs="仿宋_GB2312"/>
          <w:color w:val="000000" w:themeColor="text1"/>
          <w:sz w:val="32"/>
          <w:szCs w:val="32"/>
          <w:lang w:val="en-US"/>
        </w:rPr>
        <w:t>根据大赛整体时间安排并结合科研攻关的科学规律，8月</w:t>
      </w:r>
      <w:r>
        <w:rPr>
          <w:rFonts w:hint="eastAsia" w:eastAsia="仿宋_GB2312" w:cs="仿宋_GB2312"/>
          <w:color w:val="000000" w:themeColor="text1"/>
          <w:sz w:val="32"/>
          <w:szCs w:val="32"/>
          <w:lang w:val="en-US"/>
        </w:rPr>
        <w:t>8</w:t>
      </w:r>
      <w:r>
        <w:rPr>
          <w:rFonts w:eastAsia="仿宋_GB2312" w:cs="仿宋_GB2312"/>
          <w:color w:val="000000" w:themeColor="text1"/>
          <w:sz w:val="32"/>
          <w:szCs w:val="32"/>
          <w:lang w:val="en-US"/>
        </w:rPr>
        <w:t>日前，各参赛团队提交作品。</w:t>
      </w:r>
    </w:p>
    <w:p w14:paraId="04C33C4B">
      <w:pPr>
        <w:pStyle w:val="3"/>
        <w:spacing w:line="240" w:lineRule="auto"/>
        <w:ind w:firstLine="640" w:firstLineChars="200"/>
        <w:jc w:val="both"/>
        <w:rPr>
          <w:rFonts w:hint="eastAsia" w:ascii="黑体" w:hAnsi="黑体" w:eastAsia="黑体"/>
          <w:lang w:val="en-US"/>
        </w:rPr>
      </w:pPr>
      <w:r>
        <w:rPr>
          <w:rFonts w:hint="eastAsia" w:ascii="黑体" w:hAnsi="黑体" w:eastAsia="黑体"/>
          <w:lang w:val="en-US"/>
        </w:rPr>
        <w:t>六、</w:t>
      </w:r>
      <w:r>
        <w:rPr>
          <w:rFonts w:ascii="黑体" w:hAnsi="黑体" w:eastAsia="黑体"/>
          <w:lang w:val="en-US"/>
        </w:rPr>
        <w:t>作品评选</w:t>
      </w:r>
      <w:r>
        <w:rPr>
          <w:rFonts w:hint="eastAsia" w:ascii="Times New Roman" w:hAnsi="Times New Roman" w:eastAsia="黑体" w:cs="黑体"/>
          <w:color w:val="000000" w:themeColor="text1"/>
          <w:lang w:val="en-US"/>
        </w:rPr>
        <w:t>参考</w:t>
      </w:r>
      <w:r>
        <w:rPr>
          <w:rFonts w:ascii="黑体" w:hAnsi="黑体" w:eastAsia="黑体"/>
          <w:lang w:val="en-US"/>
        </w:rPr>
        <w:t>标准</w:t>
      </w:r>
    </w:p>
    <w:p w14:paraId="50ECBA40">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1.</w:t>
      </w:r>
      <w:r>
        <w:rPr>
          <w:rFonts w:eastAsia="仿宋_GB2312" w:cs="仿宋_GB2312"/>
          <w:color w:val="000000"/>
          <w:sz w:val="32"/>
          <w:szCs w:val="32"/>
        </w:rPr>
        <w:t>基本要求</w:t>
      </w:r>
    </w:p>
    <w:p w14:paraId="24B1FB26">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（1）</w:t>
      </w:r>
      <w:r>
        <w:rPr>
          <w:rFonts w:eastAsia="仿宋_GB2312" w:cs="仿宋_GB2312"/>
          <w:color w:val="000000"/>
          <w:sz w:val="32"/>
          <w:szCs w:val="32"/>
        </w:rPr>
        <w:t>发展现状调研清晰，研究思路合理，技术路线可行；</w:t>
      </w:r>
    </w:p>
    <w:p w14:paraId="5AFCA8BC">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（2）</w:t>
      </w:r>
      <w:r>
        <w:rPr>
          <w:rFonts w:eastAsia="仿宋_GB2312" w:cs="仿宋_GB2312"/>
          <w:color w:val="000000"/>
          <w:sz w:val="32"/>
          <w:szCs w:val="32"/>
        </w:rPr>
        <w:t>作品具有完整性，</w:t>
      </w:r>
      <w:r>
        <w:rPr>
          <w:rFonts w:hint="eastAsia" w:eastAsia="仿宋_GB2312" w:cs="仿宋_GB2312"/>
          <w:color w:val="000000"/>
          <w:sz w:val="32"/>
          <w:szCs w:val="32"/>
        </w:rPr>
        <w:t>涵盖研究过程、数据结果、产品配方和应用效果等方面</w:t>
      </w:r>
      <w:r>
        <w:rPr>
          <w:rFonts w:eastAsia="仿宋_GB2312" w:cs="仿宋_GB2312"/>
          <w:color w:val="000000"/>
          <w:sz w:val="32"/>
          <w:szCs w:val="32"/>
        </w:rPr>
        <w:t>；</w:t>
      </w:r>
    </w:p>
    <w:p w14:paraId="29E21C86">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（3）</w:t>
      </w:r>
      <w:r>
        <w:rPr>
          <w:rFonts w:eastAsia="仿宋_GB2312" w:cs="仿宋_GB2312"/>
          <w:color w:val="000000"/>
          <w:sz w:val="32"/>
          <w:szCs w:val="32"/>
        </w:rPr>
        <w:t>文档、PPT等展示材料内容齐全、页面整洁、图标清晰、</w:t>
      </w:r>
      <w:r>
        <w:rPr>
          <w:rFonts w:hint="eastAsia" w:eastAsia="仿宋_GB2312" w:cs="仿宋_GB2312"/>
          <w:color w:val="000000"/>
          <w:sz w:val="32"/>
          <w:szCs w:val="32"/>
        </w:rPr>
        <w:t>数据</w:t>
      </w:r>
      <w:r>
        <w:rPr>
          <w:rFonts w:eastAsia="仿宋_GB2312" w:cs="仿宋_GB2312"/>
          <w:color w:val="000000"/>
          <w:sz w:val="32"/>
          <w:szCs w:val="32"/>
        </w:rPr>
        <w:t>准确。</w:t>
      </w:r>
    </w:p>
    <w:p w14:paraId="626D0D8E">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2.</w:t>
      </w:r>
      <w:r>
        <w:rPr>
          <w:rFonts w:eastAsia="仿宋_GB2312" w:cs="仿宋_GB2312"/>
          <w:color w:val="000000"/>
          <w:sz w:val="32"/>
          <w:szCs w:val="32"/>
        </w:rPr>
        <w:t>优选要求</w:t>
      </w:r>
    </w:p>
    <w:p w14:paraId="0CADE85D">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（1）与项目课题及企业实际紧密结合</w:t>
      </w:r>
      <w:r>
        <w:rPr>
          <w:rFonts w:eastAsia="仿宋_GB2312" w:cs="仿宋_GB2312"/>
          <w:color w:val="000000"/>
          <w:sz w:val="32"/>
          <w:szCs w:val="32"/>
        </w:rPr>
        <w:t>；</w:t>
      </w:r>
    </w:p>
    <w:p w14:paraId="06B80138">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（2）所开发产品应用效果好，具有推广应用前景</w:t>
      </w:r>
      <w:r>
        <w:rPr>
          <w:rFonts w:eastAsia="仿宋_GB2312" w:cs="仿宋_GB2312"/>
          <w:color w:val="000000"/>
          <w:sz w:val="32"/>
          <w:szCs w:val="32"/>
        </w:rPr>
        <w:t>；</w:t>
      </w:r>
    </w:p>
    <w:p w14:paraId="5C13751E">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（3）所开发产品成本可控，具有市场优势。</w:t>
      </w:r>
    </w:p>
    <w:p w14:paraId="7180ED71">
      <w:pPr>
        <w:ind w:firstLine="640" w:firstLineChars="200"/>
        <w:jc w:val="both"/>
        <w:rPr>
          <w:rFonts w:hint="eastAsia" w:ascii="黑体" w:hAnsi="黑体" w:eastAsia="黑体"/>
          <w:sz w:val="32"/>
          <w:szCs w:val="22"/>
          <w:lang w:val="en-US"/>
        </w:rPr>
      </w:pPr>
      <w:r>
        <w:rPr>
          <w:rFonts w:hint="eastAsia" w:ascii="黑体" w:hAnsi="黑体" w:eastAsia="黑体"/>
          <w:sz w:val="32"/>
          <w:szCs w:val="22"/>
          <w:lang w:val="en-US"/>
        </w:rPr>
        <w:t>七、</w:t>
      </w:r>
      <w:r>
        <w:rPr>
          <w:rFonts w:ascii="黑体" w:hAnsi="黑体" w:eastAsia="黑体"/>
          <w:sz w:val="32"/>
          <w:szCs w:val="22"/>
          <w:lang w:val="en-US"/>
        </w:rPr>
        <w:t>作品提交</w:t>
      </w:r>
      <w:r>
        <w:rPr>
          <w:rFonts w:hint="eastAsia" w:ascii="黑体" w:hAnsi="黑体" w:eastAsia="黑体"/>
          <w:sz w:val="32"/>
          <w:szCs w:val="22"/>
          <w:lang w:val="en-US"/>
        </w:rPr>
        <w:t>及评审安排</w:t>
      </w:r>
    </w:p>
    <w:p w14:paraId="25828C9B">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各学院于2024年10月前进行作品申报及其作者的资格及形式审查，并组成本学院评审委员会</w:t>
      </w:r>
      <w:r>
        <w:rPr>
          <w:rFonts w:hint="eastAsia" w:eastAsia="仿宋_GB2312" w:cs="仿宋_GB2312"/>
          <w:sz w:val="32"/>
          <w:szCs w:val="32"/>
          <w:lang w:val="en-US"/>
        </w:rPr>
        <w:t>。</w:t>
      </w:r>
    </w:p>
    <w:p w14:paraId="1C58DC25">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各学院评审委员会于2024年1</w:t>
      </w:r>
      <w:r>
        <w:rPr>
          <w:rFonts w:hint="eastAsia" w:eastAsia="仿宋_GB2312" w:cs="仿宋_GB2312"/>
          <w:sz w:val="32"/>
          <w:szCs w:val="32"/>
          <w:lang w:val="en-US"/>
        </w:rPr>
        <w:t>0</w:t>
      </w:r>
      <w:r>
        <w:rPr>
          <w:rFonts w:eastAsia="仿宋_GB2312" w:cs="仿宋_GB2312"/>
          <w:sz w:val="32"/>
          <w:szCs w:val="32"/>
          <w:lang w:val="en-US"/>
        </w:rPr>
        <w:t>月底前完成对本学院申报作品的院级选拔赛，择优挑选作品，于2024年1</w:t>
      </w:r>
      <w:r>
        <w:rPr>
          <w:rFonts w:hint="eastAsia" w:eastAsia="仿宋_GB2312" w:cs="仿宋_GB2312"/>
          <w:sz w:val="32"/>
          <w:szCs w:val="32"/>
          <w:lang w:val="en-US"/>
        </w:rPr>
        <w:t>1</w:t>
      </w:r>
      <w:r>
        <w:rPr>
          <w:rFonts w:eastAsia="仿宋_GB2312" w:cs="仿宋_GB2312"/>
          <w:sz w:val="32"/>
          <w:szCs w:val="32"/>
          <w:lang w:val="en-US"/>
        </w:rPr>
        <w:t>月</w:t>
      </w:r>
      <w:r>
        <w:rPr>
          <w:rFonts w:hint="eastAsia" w:eastAsia="仿宋_GB2312" w:cs="仿宋_GB2312"/>
          <w:sz w:val="32"/>
          <w:szCs w:val="32"/>
          <w:lang w:val="en-US"/>
        </w:rPr>
        <w:t>8日前</w:t>
      </w:r>
      <w:r>
        <w:rPr>
          <w:rFonts w:eastAsia="仿宋_GB2312" w:cs="仿宋_GB2312"/>
          <w:sz w:val="32"/>
          <w:szCs w:val="32"/>
          <w:lang w:val="en-US"/>
        </w:rPr>
        <w:t>，向校组委会办公室（办公地点设在南湖校区立德楼团委403室）交送书面的作品申报书（附件</w:t>
      </w:r>
      <w:r>
        <w:rPr>
          <w:rFonts w:hint="eastAsia" w:eastAsia="仿宋_GB2312" w:cs="仿宋_GB2312"/>
          <w:sz w:val="32"/>
          <w:szCs w:val="32"/>
          <w:lang w:val="en-US" w:eastAsia="zh-CN"/>
        </w:rPr>
        <w:t>11</w:t>
      </w:r>
      <w:r>
        <w:rPr>
          <w:rFonts w:eastAsia="仿宋_GB2312" w:cs="仿宋_GB2312"/>
          <w:sz w:val="32"/>
          <w:szCs w:val="32"/>
          <w:lang w:val="en-US"/>
        </w:rPr>
        <w:t>）及作品汇总登记表（附件1</w:t>
      </w:r>
      <w:r>
        <w:rPr>
          <w:rFonts w:hint="eastAsia" w:eastAsia="仿宋_GB2312" w:cs="仿宋_GB2312"/>
          <w:sz w:val="32"/>
          <w:szCs w:val="32"/>
          <w:lang w:val="en-US" w:eastAsia="zh-CN"/>
        </w:rPr>
        <w:t>2</w:t>
      </w:r>
      <w:r>
        <w:rPr>
          <w:rFonts w:eastAsia="仿宋_GB2312" w:cs="仿宋_GB2312"/>
          <w:sz w:val="32"/>
          <w:szCs w:val="32"/>
          <w:lang w:val="en-US"/>
        </w:rPr>
        <w:t>），电子版发送至校科协邮箱</w:t>
      </w:r>
      <w:r>
        <w:fldChar w:fldCharType="begin"/>
      </w:r>
      <w:r>
        <w:instrText xml:space="preserve"> HYPERLINK "mailto:wutxskx@163.com。" </w:instrText>
      </w:r>
      <w:r>
        <w:fldChar w:fldCharType="separate"/>
      </w:r>
      <w:r>
        <w:rPr>
          <w:rStyle w:val="13"/>
          <w:rFonts w:eastAsia="仿宋_GB2312" w:cs="仿宋_GB2312"/>
          <w:sz w:val="32"/>
          <w:szCs w:val="32"/>
          <w:lang w:val="en-US"/>
        </w:rPr>
        <w:t>wutxskx@163.com。</w:t>
      </w:r>
      <w:r>
        <w:rPr>
          <w:rStyle w:val="13"/>
          <w:rFonts w:eastAsia="仿宋_GB2312" w:cs="仿宋_GB2312"/>
          <w:sz w:val="32"/>
          <w:szCs w:val="32"/>
          <w:lang w:val="en-US"/>
        </w:rPr>
        <w:fldChar w:fldCharType="end"/>
      </w:r>
    </w:p>
    <w:p w14:paraId="771587D0">
      <w:pPr>
        <w:spacing w:line="560" w:lineRule="exact"/>
        <w:ind w:firstLine="640" w:firstLineChars="200"/>
        <w:jc w:val="both"/>
        <w:rPr>
          <w:rFonts w:hint="eastAsia" w:eastAsia="仿宋_GB2312" w:cs="仿宋_GB2312"/>
          <w:sz w:val="32"/>
          <w:szCs w:val="32"/>
          <w:lang w:val="en-US"/>
        </w:rPr>
      </w:pPr>
      <w:r>
        <w:rPr>
          <w:rFonts w:eastAsia="仿宋_GB2312" w:cs="仿宋_GB2312"/>
          <w:sz w:val="32"/>
          <w:szCs w:val="32"/>
          <w:lang w:val="en-US"/>
        </w:rPr>
        <w:t>2024年11月</w:t>
      </w:r>
      <w:r>
        <w:rPr>
          <w:rFonts w:hint="eastAsia" w:eastAsia="仿宋_GB2312" w:cs="仿宋_GB2312"/>
          <w:sz w:val="32"/>
          <w:szCs w:val="32"/>
          <w:lang w:val="en-US"/>
        </w:rPr>
        <w:t>中旬</w:t>
      </w:r>
      <w:r>
        <w:rPr>
          <w:rFonts w:eastAsia="仿宋_GB2312" w:cs="仿宋_GB2312"/>
          <w:sz w:val="32"/>
          <w:szCs w:val="32"/>
          <w:lang w:val="en-US"/>
        </w:rPr>
        <w:t>至2024年12</w:t>
      </w:r>
      <w:bookmarkStart w:id="1" w:name="_GoBack"/>
      <w:bookmarkEnd w:id="1"/>
      <w:r>
        <w:rPr>
          <w:rFonts w:eastAsia="仿宋_GB2312" w:cs="仿宋_GB2312"/>
          <w:sz w:val="32"/>
          <w:szCs w:val="32"/>
          <w:lang w:val="en-US"/>
        </w:rPr>
        <w:t>月</w:t>
      </w:r>
      <w:r>
        <w:rPr>
          <w:rFonts w:hint="eastAsia" w:eastAsia="仿宋_GB2312" w:cs="仿宋_GB2312"/>
          <w:sz w:val="32"/>
          <w:szCs w:val="32"/>
          <w:lang w:val="en-US"/>
        </w:rPr>
        <w:t>中旬，校评审委员会对作品进行书面评审</w:t>
      </w:r>
      <w:r>
        <w:rPr>
          <w:rFonts w:eastAsia="仿宋_GB2312" w:cs="仿宋_GB2312"/>
          <w:sz w:val="32"/>
          <w:szCs w:val="32"/>
          <w:lang w:val="en-US"/>
        </w:rPr>
        <w:t>、对入围终审决赛项目进行公开答辩</w:t>
      </w:r>
      <w:r>
        <w:rPr>
          <w:rFonts w:hint="eastAsia" w:eastAsia="仿宋_GB2312" w:cs="仿宋_GB2312"/>
          <w:sz w:val="32"/>
          <w:szCs w:val="32"/>
          <w:lang w:val="en-US"/>
        </w:rPr>
        <w:t>。</w:t>
      </w:r>
    </w:p>
    <w:sectPr>
      <w:footerReference r:id="rId3" w:type="default"/>
      <w:type w:val="continuous"/>
      <w:pgSz w:w="11906" w:h="16838"/>
      <w:pgMar w:top="1984" w:right="1587" w:bottom="1984" w:left="158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简体">
    <w:altName w:val="微软雅黑"/>
    <w:panose1 w:val="00000000000000000000"/>
    <w:charset w:val="86"/>
    <w:family w:val="script"/>
    <w:pitch w:val="default"/>
    <w:sig w:usb0="00000000" w:usb1="00000000" w:usb2="00000012" w:usb3="00000000" w:csb0="00040001" w:csb1="00000000"/>
  </w:font>
  <w:font w:name="方正仿宋楷体">
    <w:altName w:val="仿宋"/>
    <w:panose1 w:val="00000000000000000000"/>
    <w:charset w:val="00"/>
    <w:family w:val="auto"/>
    <w:pitch w:val="default"/>
    <w:sig w:usb0="00000000" w:usb1="00000000" w:usb2="00000000" w:usb3="00000000" w:csb0="00000000" w:csb1="00000000"/>
  </w:font>
  <w:font w:name="方正楷体简体">
    <w:altName w:val="微软雅黑"/>
    <w:panose1 w:val="00000000000000000000"/>
    <w:charset w:val="86"/>
    <w:family w:val="auto"/>
    <w:pitch w:val="default"/>
    <w:sig w:usb0="00000000" w:usb1="00000000" w:usb2="00000012" w:usb3="00000000" w:csb0="00040001"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黑体_GBK">
    <w:altName w:val="微软雅黑"/>
    <w:panose1 w:val="00000000000000000000"/>
    <w:charset w:val="86"/>
    <w:family w:val="script"/>
    <w:pitch w:val="default"/>
    <w:sig w:usb0="00000000" w:usb1="00000000" w:usb2="00082016" w:usb3="00000000" w:csb0="00040001" w:csb1="00000000"/>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B8CD92">
    <w:pPr>
      <w:pStyle w:val="5"/>
      <w:ind w:firstLine="480"/>
      <w:jc w:val="center"/>
      <w:rPr>
        <w:rFonts w:ascii="Times New Roman" w:hAnsi="Times New Roman" w:cs="Times New Roman"/>
        <w:sz w:val="24"/>
        <w:szCs w:val="24"/>
      </w:rPr>
    </w:pPr>
    <w:r>
      <w:rPr>
        <w:sz w:val="24"/>
      </w:rP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793F576F">
                <w:pPr>
                  <w:pStyle w:val="5"/>
                  <w:rPr>
                    <w:rFonts w:hint="eastAsia"/>
                  </w:rPr>
                </w:pPr>
                <w:r>
                  <w:fldChar w:fldCharType="begin"/>
                </w:r>
                <w:r>
                  <w:instrText xml:space="preserve"> PAGE  \* MERGEFORMAT </w:instrText>
                </w:r>
                <w:r>
                  <w:fldChar w:fldCharType="separate"/>
                </w:r>
                <w:r>
                  <w:t>1</w:t>
                </w:r>
                <w:r>
                  <w:fldChar w:fldCharType="end"/>
                </w:r>
              </w:p>
            </w:txbxContent>
          </v:textbox>
        </v:shape>
      </w:pict>
    </w:r>
  </w:p>
  <w:p w14:paraId="06B31370">
    <w:pPr>
      <w:pStyle w:val="5"/>
      <w:ind w:firstLine="360"/>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994999"/>
    <w:multiLevelType w:val="singleLevel"/>
    <w:tmpl w:val="52994999"/>
    <w:lvl w:ilvl="0" w:tentative="0">
      <w:start w:val="1"/>
      <w:numFmt w:val="decimal"/>
      <w:pStyle w:val="4"/>
      <w:suff w:val="space"/>
      <w:lvlText w:val="%1."/>
      <w:lvlJc w:val="left"/>
      <w:pPr>
        <w:ind w:left="454" w:hanging="454"/>
      </w:pPr>
      <w:rPr>
        <w:rFonts w:hint="default" w:eastAsia="方正仿宋楷体"/>
        <w:sz w:val="32"/>
        <w:szCs w:val="3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Y2OGM1NTVhMWZkYzAxODEwYjA0ZDliMzMwYzM3NTAifQ=="/>
  </w:docVars>
  <w:rsids>
    <w:rsidRoot w:val="008769EE"/>
    <w:rsid w:val="000024AF"/>
    <w:rsid w:val="00005D1C"/>
    <w:rsid w:val="0001390B"/>
    <w:rsid w:val="00017E5B"/>
    <w:rsid w:val="00021C1D"/>
    <w:rsid w:val="00057714"/>
    <w:rsid w:val="000606BF"/>
    <w:rsid w:val="000607C6"/>
    <w:rsid w:val="000626B0"/>
    <w:rsid w:val="00064968"/>
    <w:rsid w:val="00072B73"/>
    <w:rsid w:val="00075C5A"/>
    <w:rsid w:val="000A6775"/>
    <w:rsid w:val="000C5E30"/>
    <w:rsid w:val="000D57EF"/>
    <w:rsid w:val="0010211D"/>
    <w:rsid w:val="0011069F"/>
    <w:rsid w:val="00111E5D"/>
    <w:rsid w:val="001130F2"/>
    <w:rsid w:val="00120156"/>
    <w:rsid w:val="001367A9"/>
    <w:rsid w:val="00143054"/>
    <w:rsid w:val="00152614"/>
    <w:rsid w:val="001579F2"/>
    <w:rsid w:val="00164C26"/>
    <w:rsid w:val="0016564C"/>
    <w:rsid w:val="001A3211"/>
    <w:rsid w:val="001B0D74"/>
    <w:rsid w:val="001B2C6C"/>
    <w:rsid w:val="001C0DFA"/>
    <w:rsid w:val="001C3795"/>
    <w:rsid w:val="001C7693"/>
    <w:rsid w:val="001D0729"/>
    <w:rsid w:val="001E760D"/>
    <w:rsid w:val="001E77C2"/>
    <w:rsid w:val="001F60DA"/>
    <w:rsid w:val="001F6CC8"/>
    <w:rsid w:val="0020086A"/>
    <w:rsid w:val="00205E3B"/>
    <w:rsid w:val="00226FDA"/>
    <w:rsid w:val="00232909"/>
    <w:rsid w:val="00236E3E"/>
    <w:rsid w:val="00253342"/>
    <w:rsid w:val="002560B0"/>
    <w:rsid w:val="00262767"/>
    <w:rsid w:val="00281AE9"/>
    <w:rsid w:val="0028356F"/>
    <w:rsid w:val="00283877"/>
    <w:rsid w:val="002938E3"/>
    <w:rsid w:val="002B0D40"/>
    <w:rsid w:val="002B6DDC"/>
    <w:rsid w:val="002C02D3"/>
    <w:rsid w:val="002D52DF"/>
    <w:rsid w:val="002E7BFD"/>
    <w:rsid w:val="002F7D9C"/>
    <w:rsid w:val="00341051"/>
    <w:rsid w:val="00351403"/>
    <w:rsid w:val="00354FAF"/>
    <w:rsid w:val="00361EB5"/>
    <w:rsid w:val="00363E2D"/>
    <w:rsid w:val="00371816"/>
    <w:rsid w:val="00392185"/>
    <w:rsid w:val="0039357F"/>
    <w:rsid w:val="0039481F"/>
    <w:rsid w:val="003A4475"/>
    <w:rsid w:val="003B6C68"/>
    <w:rsid w:val="003B786C"/>
    <w:rsid w:val="003C1A9A"/>
    <w:rsid w:val="003C4B4F"/>
    <w:rsid w:val="003D7B10"/>
    <w:rsid w:val="003E007F"/>
    <w:rsid w:val="003E2852"/>
    <w:rsid w:val="00403615"/>
    <w:rsid w:val="00405B32"/>
    <w:rsid w:val="00407F26"/>
    <w:rsid w:val="0041464C"/>
    <w:rsid w:val="0044592C"/>
    <w:rsid w:val="00462821"/>
    <w:rsid w:val="00463782"/>
    <w:rsid w:val="00471974"/>
    <w:rsid w:val="00476A7D"/>
    <w:rsid w:val="00476F01"/>
    <w:rsid w:val="00483410"/>
    <w:rsid w:val="004853D3"/>
    <w:rsid w:val="004876C3"/>
    <w:rsid w:val="00494F44"/>
    <w:rsid w:val="00496D3E"/>
    <w:rsid w:val="004A0A91"/>
    <w:rsid w:val="004B00B4"/>
    <w:rsid w:val="004B01E5"/>
    <w:rsid w:val="004B6FF1"/>
    <w:rsid w:val="004D0FC5"/>
    <w:rsid w:val="004F07B6"/>
    <w:rsid w:val="004F30AF"/>
    <w:rsid w:val="004F3DC9"/>
    <w:rsid w:val="00517736"/>
    <w:rsid w:val="00524A92"/>
    <w:rsid w:val="00532B4E"/>
    <w:rsid w:val="005333BA"/>
    <w:rsid w:val="00537F15"/>
    <w:rsid w:val="005406E4"/>
    <w:rsid w:val="00553DCC"/>
    <w:rsid w:val="00553E46"/>
    <w:rsid w:val="00554C5C"/>
    <w:rsid w:val="005753FB"/>
    <w:rsid w:val="00577641"/>
    <w:rsid w:val="00580524"/>
    <w:rsid w:val="00585CAC"/>
    <w:rsid w:val="005944CA"/>
    <w:rsid w:val="005A1799"/>
    <w:rsid w:val="005A5BBF"/>
    <w:rsid w:val="005C1AAC"/>
    <w:rsid w:val="005D33E1"/>
    <w:rsid w:val="005E0F11"/>
    <w:rsid w:val="00603AF5"/>
    <w:rsid w:val="006047E7"/>
    <w:rsid w:val="00606DA8"/>
    <w:rsid w:val="00613673"/>
    <w:rsid w:val="00613AAA"/>
    <w:rsid w:val="006226BA"/>
    <w:rsid w:val="00633F6B"/>
    <w:rsid w:val="00636F96"/>
    <w:rsid w:val="00645A33"/>
    <w:rsid w:val="006620B6"/>
    <w:rsid w:val="00663468"/>
    <w:rsid w:val="0066573D"/>
    <w:rsid w:val="0068166A"/>
    <w:rsid w:val="006A3A6E"/>
    <w:rsid w:val="006A51DF"/>
    <w:rsid w:val="006C3959"/>
    <w:rsid w:val="006C68AE"/>
    <w:rsid w:val="006C732F"/>
    <w:rsid w:val="006E6DDA"/>
    <w:rsid w:val="007216F0"/>
    <w:rsid w:val="0073249A"/>
    <w:rsid w:val="00746651"/>
    <w:rsid w:val="00765C33"/>
    <w:rsid w:val="00775815"/>
    <w:rsid w:val="00777C79"/>
    <w:rsid w:val="007879EC"/>
    <w:rsid w:val="007C6C0A"/>
    <w:rsid w:val="007F195A"/>
    <w:rsid w:val="00805D49"/>
    <w:rsid w:val="00816F55"/>
    <w:rsid w:val="00817FF2"/>
    <w:rsid w:val="00825FD8"/>
    <w:rsid w:val="008313DD"/>
    <w:rsid w:val="008321B0"/>
    <w:rsid w:val="00841CB6"/>
    <w:rsid w:val="00841DB1"/>
    <w:rsid w:val="00851D22"/>
    <w:rsid w:val="008526F1"/>
    <w:rsid w:val="00860FD3"/>
    <w:rsid w:val="008669B5"/>
    <w:rsid w:val="00867EEA"/>
    <w:rsid w:val="00872C0C"/>
    <w:rsid w:val="008769EE"/>
    <w:rsid w:val="0088143A"/>
    <w:rsid w:val="008836AC"/>
    <w:rsid w:val="00887D7E"/>
    <w:rsid w:val="0089086B"/>
    <w:rsid w:val="008B43EC"/>
    <w:rsid w:val="008C4B94"/>
    <w:rsid w:val="008E3EE3"/>
    <w:rsid w:val="008F2FB1"/>
    <w:rsid w:val="00912ADC"/>
    <w:rsid w:val="00917F07"/>
    <w:rsid w:val="00923192"/>
    <w:rsid w:val="00931DCA"/>
    <w:rsid w:val="0093518D"/>
    <w:rsid w:val="00937CB6"/>
    <w:rsid w:val="00953BA4"/>
    <w:rsid w:val="00954857"/>
    <w:rsid w:val="009632E8"/>
    <w:rsid w:val="00966187"/>
    <w:rsid w:val="00984C52"/>
    <w:rsid w:val="00987542"/>
    <w:rsid w:val="00995541"/>
    <w:rsid w:val="00996802"/>
    <w:rsid w:val="009A5F81"/>
    <w:rsid w:val="009D4A12"/>
    <w:rsid w:val="00A0235C"/>
    <w:rsid w:val="00A22759"/>
    <w:rsid w:val="00A238F0"/>
    <w:rsid w:val="00A30D68"/>
    <w:rsid w:val="00A31A98"/>
    <w:rsid w:val="00A4232F"/>
    <w:rsid w:val="00A43480"/>
    <w:rsid w:val="00A460CE"/>
    <w:rsid w:val="00A67336"/>
    <w:rsid w:val="00A809EB"/>
    <w:rsid w:val="00AA7BD8"/>
    <w:rsid w:val="00AB1BF4"/>
    <w:rsid w:val="00AD025A"/>
    <w:rsid w:val="00AD24CF"/>
    <w:rsid w:val="00AD626F"/>
    <w:rsid w:val="00AD6CFA"/>
    <w:rsid w:val="00AE66B7"/>
    <w:rsid w:val="00AE716A"/>
    <w:rsid w:val="00B0258C"/>
    <w:rsid w:val="00B13EED"/>
    <w:rsid w:val="00B3283A"/>
    <w:rsid w:val="00B32E7F"/>
    <w:rsid w:val="00B40CAF"/>
    <w:rsid w:val="00B44F9B"/>
    <w:rsid w:val="00B52CCC"/>
    <w:rsid w:val="00B70A95"/>
    <w:rsid w:val="00B80EC7"/>
    <w:rsid w:val="00B96FCB"/>
    <w:rsid w:val="00BA70BA"/>
    <w:rsid w:val="00BC1B59"/>
    <w:rsid w:val="00BE634B"/>
    <w:rsid w:val="00BF4C75"/>
    <w:rsid w:val="00BF4E2D"/>
    <w:rsid w:val="00C07C24"/>
    <w:rsid w:val="00C217F1"/>
    <w:rsid w:val="00C24C93"/>
    <w:rsid w:val="00C307AE"/>
    <w:rsid w:val="00C60328"/>
    <w:rsid w:val="00C678B8"/>
    <w:rsid w:val="00C81301"/>
    <w:rsid w:val="00C82B11"/>
    <w:rsid w:val="00C90F03"/>
    <w:rsid w:val="00C97BA0"/>
    <w:rsid w:val="00CB5140"/>
    <w:rsid w:val="00CB5FAC"/>
    <w:rsid w:val="00D05DE3"/>
    <w:rsid w:val="00D10F09"/>
    <w:rsid w:val="00D35340"/>
    <w:rsid w:val="00D37CD9"/>
    <w:rsid w:val="00D474E2"/>
    <w:rsid w:val="00D531BB"/>
    <w:rsid w:val="00D55D40"/>
    <w:rsid w:val="00D6343E"/>
    <w:rsid w:val="00D64A7B"/>
    <w:rsid w:val="00D71164"/>
    <w:rsid w:val="00D755E0"/>
    <w:rsid w:val="00D8092B"/>
    <w:rsid w:val="00D826F5"/>
    <w:rsid w:val="00D851B9"/>
    <w:rsid w:val="00D905C1"/>
    <w:rsid w:val="00D93377"/>
    <w:rsid w:val="00D966CA"/>
    <w:rsid w:val="00DA14FC"/>
    <w:rsid w:val="00DA4A6A"/>
    <w:rsid w:val="00DB02D9"/>
    <w:rsid w:val="00DB05BA"/>
    <w:rsid w:val="00DB59F1"/>
    <w:rsid w:val="00DD7EFD"/>
    <w:rsid w:val="00DE6299"/>
    <w:rsid w:val="00DF09AA"/>
    <w:rsid w:val="00DF64DF"/>
    <w:rsid w:val="00DF78E0"/>
    <w:rsid w:val="00E01DD4"/>
    <w:rsid w:val="00E02303"/>
    <w:rsid w:val="00E05639"/>
    <w:rsid w:val="00E067C4"/>
    <w:rsid w:val="00E13134"/>
    <w:rsid w:val="00E30024"/>
    <w:rsid w:val="00E46C70"/>
    <w:rsid w:val="00E47733"/>
    <w:rsid w:val="00E5011B"/>
    <w:rsid w:val="00E524CD"/>
    <w:rsid w:val="00E65FC6"/>
    <w:rsid w:val="00E72C07"/>
    <w:rsid w:val="00E909FD"/>
    <w:rsid w:val="00EA0B44"/>
    <w:rsid w:val="00EA13D5"/>
    <w:rsid w:val="00EA697C"/>
    <w:rsid w:val="00EB1113"/>
    <w:rsid w:val="00EB1E9B"/>
    <w:rsid w:val="00EB2BDB"/>
    <w:rsid w:val="00EB4B20"/>
    <w:rsid w:val="00EE7E9D"/>
    <w:rsid w:val="00EF3C50"/>
    <w:rsid w:val="00F12344"/>
    <w:rsid w:val="00F1317D"/>
    <w:rsid w:val="00F256C4"/>
    <w:rsid w:val="00F26931"/>
    <w:rsid w:val="00F57CAE"/>
    <w:rsid w:val="00F70F5B"/>
    <w:rsid w:val="00F74A1C"/>
    <w:rsid w:val="00F75202"/>
    <w:rsid w:val="00F910DA"/>
    <w:rsid w:val="00FA035F"/>
    <w:rsid w:val="00FA1D99"/>
    <w:rsid w:val="00FC5936"/>
    <w:rsid w:val="00FF5C3F"/>
    <w:rsid w:val="011D4668"/>
    <w:rsid w:val="01AD4814"/>
    <w:rsid w:val="01D25B00"/>
    <w:rsid w:val="01D51F5B"/>
    <w:rsid w:val="02481270"/>
    <w:rsid w:val="029E34F5"/>
    <w:rsid w:val="03294FF9"/>
    <w:rsid w:val="03803D68"/>
    <w:rsid w:val="03910A32"/>
    <w:rsid w:val="03FE7196"/>
    <w:rsid w:val="040E5D41"/>
    <w:rsid w:val="043549F2"/>
    <w:rsid w:val="04816A57"/>
    <w:rsid w:val="04853FBB"/>
    <w:rsid w:val="051528EC"/>
    <w:rsid w:val="05185E54"/>
    <w:rsid w:val="05776D66"/>
    <w:rsid w:val="05C978FD"/>
    <w:rsid w:val="05E31242"/>
    <w:rsid w:val="0671705A"/>
    <w:rsid w:val="06732134"/>
    <w:rsid w:val="06F55DEF"/>
    <w:rsid w:val="07463F1D"/>
    <w:rsid w:val="078F2493"/>
    <w:rsid w:val="07901CC5"/>
    <w:rsid w:val="0795514D"/>
    <w:rsid w:val="0840076F"/>
    <w:rsid w:val="08601D96"/>
    <w:rsid w:val="08C25676"/>
    <w:rsid w:val="09644BDE"/>
    <w:rsid w:val="09AA3609"/>
    <w:rsid w:val="0A260073"/>
    <w:rsid w:val="0A8F7AAE"/>
    <w:rsid w:val="0AD671E5"/>
    <w:rsid w:val="0B2B6586"/>
    <w:rsid w:val="0B4A5469"/>
    <w:rsid w:val="0B6B3F04"/>
    <w:rsid w:val="0B6F69F0"/>
    <w:rsid w:val="0B8F177D"/>
    <w:rsid w:val="0C645CC6"/>
    <w:rsid w:val="0C955B7E"/>
    <w:rsid w:val="0CAD1E5B"/>
    <w:rsid w:val="0D09135F"/>
    <w:rsid w:val="0D4764C0"/>
    <w:rsid w:val="0D7E4529"/>
    <w:rsid w:val="0DA54A80"/>
    <w:rsid w:val="0DCF4D92"/>
    <w:rsid w:val="0DE6032D"/>
    <w:rsid w:val="0EDC0AFF"/>
    <w:rsid w:val="0EF0331F"/>
    <w:rsid w:val="0F78357E"/>
    <w:rsid w:val="0FA66A75"/>
    <w:rsid w:val="0FB12E15"/>
    <w:rsid w:val="106C4753"/>
    <w:rsid w:val="10772CDB"/>
    <w:rsid w:val="107A0F05"/>
    <w:rsid w:val="107F47F9"/>
    <w:rsid w:val="10DB3A4D"/>
    <w:rsid w:val="113D4D7B"/>
    <w:rsid w:val="11672B32"/>
    <w:rsid w:val="1178767D"/>
    <w:rsid w:val="11AD4CBD"/>
    <w:rsid w:val="11D96D62"/>
    <w:rsid w:val="120851FE"/>
    <w:rsid w:val="12415B32"/>
    <w:rsid w:val="12647A72"/>
    <w:rsid w:val="12A47462"/>
    <w:rsid w:val="12AB1133"/>
    <w:rsid w:val="12E36BE9"/>
    <w:rsid w:val="13221EE1"/>
    <w:rsid w:val="138059EE"/>
    <w:rsid w:val="138E2FF9"/>
    <w:rsid w:val="13CA2B4E"/>
    <w:rsid w:val="13EE5957"/>
    <w:rsid w:val="14294F3F"/>
    <w:rsid w:val="145A1BF7"/>
    <w:rsid w:val="14851B79"/>
    <w:rsid w:val="151E35B0"/>
    <w:rsid w:val="15AA5E96"/>
    <w:rsid w:val="15B41030"/>
    <w:rsid w:val="15D942D4"/>
    <w:rsid w:val="162866A2"/>
    <w:rsid w:val="167224E4"/>
    <w:rsid w:val="16921FAF"/>
    <w:rsid w:val="177B78C5"/>
    <w:rsid w:val="17E2511D"/>
    <w:rsid w:val="1800389F"/>
    <w:rsid w:val="1804590C"/>
    <w:rsid w:val="181F20AD"/>
    <w:rsid w:val="184414B7"/>
    <w:rsid w:val="189B4472"/>
    <w:rsid w:val="19300544"/>
    <w:rsid w:val="19492385"/>
    <w:rsid w:val="19883A90"/>
    <w:rsid w:val="1A1553DD"/>
    <w:rsid w:val="1A1667EC"/>
    <w:rsid w:val="1AD27C6F"/>
    <w:rsid w:val="1B24668A"/>
    <w:rsid w:val="1BED1E2C"/>
    <w:rsid w:val="1C612DAD"/>
    <w:rsid w:val="1D2D60B2"/>
    <w:rsid w:val="1D3B0FE4"/>
    <w:rsid w:val="1D435FFF"/>
    <w:rsid w:val="1D540A00"/>
    <w:rsid w:val="1DA327A0"/>
    <w:rsid w:val="1DA67191"/>
    <w:rsid w:val="1DBC4027"/>
    <w:rsid w:val="1E504BF2"/>
    <w:rsid w:val="1EA907D1"/>
    <w:rsid w:val="1F066139"/>
    <w:rsid w:val="1F3C04FF"/>
    <w:rsid w:val="1F762BAF"/>
    <w:rsid w:val="20123648"/>
    <w:rsid w:val="21DA0F90"/>
    <w:rsid w:val="21FD6C01"/>
    <w:rsid w:val="22463DDE"/>
    <w:rsid w:val="227E692E"/>
    <w:rsid w:val="22881F58"/>
    <w:rsid w:val="22B21C02"/>
    <w:rsid w:val="22E55DA3"/>
    <w:rsid w:val="231F12DE"/>
    <w:rsid w:val="23531B69"/>
    <w:rsid w:val="23835AF5"/>
    <w:rsid w:val="23991047"/>
    <w:rsid w:val="23B107E7"/>
    <w:rsid w:val="23B940CE"/>
    <w:rsid w:val="242F1397"/>
    <w:rsid w:val="25324A72"/>
    <w:rsid w:val="2604714B"/>
    <w:rsid w:val="26680B0E"/>
    <w:rsid w:val="276607BD"/>
    <w:rsid w:val="27707807"/>
    <w:rsid w:val="277E3A4E"/>
    <w:rsid w:val="29095901"/>
    <w:rsid w:val="290F58EC"/>
    <w:rsid w:val="29712213"/>
    <w:rsid w:val="2A641BAA"/>
    <w:rsid w:val="2A85768A"/>
    <w:rsid w:val="2B0E3A48"/>
    <w:rsid w:val="2B2B347E"/>
    <w:rsid w:val="2B5841C1"/>
    <w:rsid w:val="2B9C2019"/>
    <w:rsid w:val="2BC2788C"/>
    <w:rsid w:val="2BE61BF3"/>
    <w:rsid w:val="2BE63207"/>
    <w:rsid w:val="2BED05B2"/>
    <w:rsid w:val="2C112589"/>
    <w:rsid w:val="2C1B5B53"/>
    <w:rsid w:val="2CD92454"/>
    <w:rsid w:val="2D5072C9"/>
    <w:rsid w:val="2D9737AA"/>
    <w:rsid w:val="2E44738D"/>
    <w:rsid w:val="2E483CF0"/>
    <w:rsid w:val="2EAE282B"/>
    <w:rsid w:val="2ED43E1F"/>
    <w:rsid w:val="2EF61F5F"/>
    <w:rsid w:val="2F204D2F"/>
    <w:rsid w:val="2F213D0C"/>
    <w:rsid w:val="2F4B1946"/>
    <w:rsid w:val="2F6B6D60"/>
    <w:rsid w:val="2FCD7BF6"/>
    <w:rsid w:val="30280776"/>
    <w:rsid w:val="30D8752B"/>
    <w:rsid w:val="31327933"/>
    <w:rsid w:val="314F7592"/>
    <w:rsid w:val="32047B94"/>
    <w:rsid w:val="32886AF3"/>
    <w:rsid w:val="32EF5010"/>
    <w:rsid w:val="33020A40"/>
    <w:rsid w:val="33047391"/>
    <w:rsid w:val="333332D8"/>
    <w:rsid w:val="333C43C8"/>
    <w:rsid w:val="338737FF"/>
    <w:rsid w:val="33E13F77"/>
    <w:rsid w:val="340F6F71"/>
    <w:rsid w:val="347270AC"/>
    <w:rsid w:val="34A400A9"/>
    <w:rsid w:val="350D59DC"/>
    <w:rsid w:val="351116A8"/>
    <w:rsid w:val="359C73A0"/>
    <w:rsid w:val="35F73B2D"/>
    <w:rsid w:val="36160F00"/>
    <w:rsid w:val="36A171E4"/>
    <w:rsid w:val="375B41E8"/>
    <w:rsid w:val="37983B5D"/>
    <w:rsid w:val="37E008B4"/>
    <w:rsid w:val="37E3463B"/>
    <w:rsid w:val="38731E86"/>
    <w:rsid w:val="38A54F26"/>
    <w:rsid w:val="38AB24E9"/>
    <w:rsid w:val="38DD789A"/>
    <w:rsid w:val="393E61F7"/>
    <w:rsid w:val="39547B8F"/>
    <w:rsid w:val="396669FF"/>
    <w:rsid w:val="397B56DC"/>
    <w:rsid w:val="39AC7A37"/>
    <w:rsid w:val="39EE0ECA"/>
    <w:rsid w:val="3A010BF4"/>
    <w:rsid w:val="3A5A5133"/>
    <w:rsid w:val="3A5F052B"/>
    <w:rsid w:val="3B3347D5"/>
    <w:rsid w:val="3BC02155"/>
    <w:rsid w:val="3BF7E6BF"/>
    <w:rsid w:val="3C28581E"/>
    <w:rsid w:val="3C4538F8"/>
    <w:rsid w:val="3CA2297F"/>
    <w:rsid w:val="3CD975B2"/>
    <w:rsid w:val="3CFC1E0B"/>
    <w:rsid w:val="3CFF1E29"/>
    <w:rsid w:val="3D7D1865"/>
    <w:rsid w:val="3DBB3051"/>
    <w:rsid w:val="3E6A2AA1"/>
    <w:rsid w:val="3ED27DBD"/>
    <w:rsid w:val="3F0C0676"/>
    <w:rsid w:val="3F141141"/>
    <w:rsid w:val="3F5A3C2F"/>
    <w:rsid w:val="3F724603"/>
    <w:rsid w:val="3F78650E"/>
    <w:rsid w:val="3FC76EA6"/>
    <w:rsid w:val="40244897"/>
    <w:rsid w:val="40504E9C"/>
    <w:rsid w:val="4090448B"/>
    <w:rsid w:val="4185378C"/>
    <w:rsid w:val="427C0390"/>
    <w:rsid w:val="431E490D"/>
    <w:rsid w:val="4384772F"/>
    <w:rsid w:val="43850177"/>
    <w:rsid w:val="43865400"/>
    <w:rsid w:val="44362561"/>
    <w:rsid w:val="443B2D53"/>
    <w:rsid w:val="445341F2"/>
    <w:rsid w:val="44834750"/>
    <w:rsid w:val="44DB2ACE"/>
    <w:rsid w:val="458849D3"/>
    <w:rsid w:val="45A06791"/>
    <w:rsid w:val="45B1292D"/>
    <w:rsid w:val="45BF74A8"/>
    <w:rsid w:val="45CD38CF"/>
    <w:rsid w:val="462E307C"/>
    <w:rsid w:val="464072B5"/>
    <w:rsid w:val="464D21B7"/>
    <w:rsid w:val="46CA635B"/>
    <w:rsid w:val="489A6F14"/>
    <w:rsid w:val="48F14EB5"/>
    <w:rsid w:val="494B597C"/>
    <w:rsid w:val="498072FA"/>
    <w:rsid w:val="49962324"/>
    <w:rsid w:val="49ED0155"/>
    <w:rsid w:val="4A5D3697"/>
    <w:rsid w:val="4AFC6247"/>
    <w:rsid w:val="4B704D15"/>
    <w:rsid w:val="4B8F5D2D"/>
    <w:rsid w:val="4B9A22C6"/>
    <w:rsid w:val="4C0C0983"/>
    <w:rsid w:val="4C2E0DCB"/>
    <w:rsid w:val="4C641BFC"/>
    <w:rsid w:val="4C726569"/>
    <w:rsid w:val="4CB37C08"/>
    <w:rsid w:val="4CC874F6"/>
    <w:rsid w:val="4CD60537"/>
    <w:rsid w:val="4CDB1144"/>
    <w:rsid w:val="4D47054C"/>
    <w:rsid w:val="4D516231"/>
    <w:rsid w:val="4D6E4265"/>
    <w:rsid w:val="4D7E702B"/>
    <w:rsid w:val="4D94083B"/>
    <w:rsid w:val="4E4F369A"/>
    <w:rsid w:val="4E6A7538"/>
    <w:rsid w:val="4EDA6221"/>
    <w:rsid w:val="4F2E243F"/>
    <w:rsid w:val="4FDF2564"/>
    <w:rsid w:val="501523A2"/>
    <w:rsid w:val="504174FC"/>
    <w:rsid w:val="50571C9F"/>
    <w:rsid w:val="50AB003F"/>
    <w:rsid w:val="50CF4503"/>
    <w:rsid w:val="50D37C15"/>
    <w:rsid w:val="511D019F"/>
    <w:rsid w:val="511D18C9"/>
    <w:rsid w:val="51542C8D"/>
    <w:rsid w:val="516234FD"/>
    <w:rsid w:val="51656886"/>
    <w:rsid w:val="516A1B63"/>
    <w:rsid w:val="51B81737"/>
    <w:rsid w:val="51D77030"/>
    <w:rsid w:val="52353A0A"/>
    <w:rsid w:val="52D85750"/>
    <w:rsid w:val="52FB18C6"/>
    <w:rsid w:val="531072F0"/>
    <w:rsid w:val="53213E80"/>
    <w:rsid w:val="53FE3E0A"/>
    <w:rsid w:val="543142CF"/>
    <w:rsid w:val="54F21E5A"/>
    <w:rsid w:val="55286E22"/>
    <w:rsid w:val="556E6581"/>
    <w:rsid w:val="5588677D"/>
    <w:rsid w:val="560317C0"/>
    <w:rsid w:val="560E14B9"/>
    <w:rsid w:val="561F720E"/>
    <w:rsid w:val="566F4A58"/>
    <w:rsid w:val="5712150D"/>
    <w:rsid w:val="57A3633F"/>
    <w:rsid w:val="57B27F05"/>
    <w:rsid w:val="57CF58DB"/>
    <w:rsid w:val="57DC33A7"/>
    <w:rsid w:val="58215343"/>
    <w:rsid w:val="584F10D8"/>
    <w:rsid w:val="5854171D"/>
    <w:rsid w:val="587561D1"/>
    <w:rsid w:val="58D01EBB"/>
    <w:rsid w:val="58F61D44"/>
    <w:rsid w:val="5950551B"/>
    <w:rsid w:val="596B3D20"/>
    <w:rsid w:val="597D2244"/>
    <w:rsid w:val="59F3439B"/>
    <w:rsid w:val="5A0D30B4"/>
    <w:rsid w:val="5A2A3F59"/>
    <w:rsid w:val="5A483FF8"/>
    <w:rsid w:val="5AC23B3D"/>
    <w:rsid w:val="5B0C693A"/>
    <w:rsid w:val="5B1E3B4B"/>
    <w:rsid w:val="5B3429A4"/>
    <w:rsid w:val="5B7928AC"/>
    <w:rsid w:val="5B9C5C45"/>
    <w:rsid w:val="5C0C1983"/>
    <w:rsid w:val="5C146507"/>
    <w:rsid w:val="5C8556D4"/>
    <w:rsid w:val="5C9C6DF2"/>
    <w:rsid w:val="5C9D087A"/>
    <w:rsid w:val="5D1458EA"/>
    <w:rsid w:val="5D35760E"/>
    <w:rsid w:val="5D5840D6"/>
    <w:rsid w:val="5D8A2234"/>
    <w:rsid w:val="5DA37A9B"/>
    <w:rsid w:val="5DE80B25"/>
    <w:rsid w:val="5DE96312"/>
    <w:rsid w:val="5E334000"/>
    <w:rsid w:val="5E69296F"/>
    <w:rsid w:val="5ED50225"/>
    <w:rsid w:val="5F1F0240"/>
    <w:rsid w:val="5F562BF3"/>
    <w:rsid w:val="603F5402"/>
    <w:rsid w:val="60603B12"/>
    <w:rsid w:val="60B0413F"/>
    <w:rsid w:val="60D818B2"/>
    <w:rsid w:val="614C422E"/>
    <w:rsid w:val="615A0A76"/>
    <w:rsid w:val="619135C2"/>
    <w:rsid w:val="621C7880"/>
    <w:rsid w:val="628A4E55"/>
    <w:rsid w:val="6295412E"/>
    <w:rsid w:val="62D04AAA"/>
    <w:rsid w:val="63381C06"/>
    <w:rsid w:val="64037383"/>
    <w:rsid w:val="64126E1E"/>
    <w:rsid w:val="642E2243"/>
    <w:rsid w:val="6469630A"/>
    <w:rsid w:val="648B4CC0"/>
    <w:rsid w:val="64A2179B"/>
    <w:rsid w:val="654B7F44"/>
    <w:rsid w:val="65F77B57"/>
    <w:rsid w:val="65FF3AA9"/>
    <w:rsid w:val="660031E4"/>
    <w:rsid w:val="660F3D1F"/>
    <w:rsid w:val="66152ACA"/>
    <w:rsid w:val="663250C1"/>
    <w:rsid w:val="66BF5DFC"/>
    <w:rsid w:val="66EF5BAF"/>
    <w:rsid w:val="675A157F"/>
    <w:rsid w:val="677909F1"/>
    <w:rsid w:val="67F91D07"/>
    <w:rsid w:val="683F44C5"/>
    <w:rsid w:val="68B44D24"/>
    <w:rsid w:val="696D41C4"/>
    <w:rsid w:val="69AD690E"/>
    <w:rsid w:val="69BF1317"/>
    <w:rsid w:val="69ED05F9"/>
    <w:rsid w:val="6B263ACF"/>
    <w:rsid w:val="6B73602A"/>
    <w:rsid w:val="6B8B6CF1"/>
    <w:rsid w:val="6BDF6CC4"/>
    <w:rsid w:val="6C1660AA"/>
    <w:rsid w:val="6C234574"/>
    <w:rsid w:val="6C4142CA"/>
    <w:rsid w:val="6E231488"/>
    <w:rsid w:val="6E7E2016"/>
    <w:rsid w:val="6F0452B4"/>
    <w:rsid w:val="6F4C6B46"/>
    <w:rsid w:val="70905002"/>
    <w:rsid w:val="70BB7C71"/>
    <w:rsid w:val="717D0E42"/>
    <w:rsid w:val="719F75B5"/>
    <w:rsid w:val="71B400B8"/>
    <w:rsid w:val="71BF5D6D"/>
    <w:rsid w:val="72516F6C"/>
    <w:rsid w:val="72EF1566"/>
    <w:rsid w:val="73412F53"/>
    <w:rsid w:val="73437FCE"/>
    <w:rsid w:val="73B30FC6"/>
    <w:rsid w:val="74592D34"/>
    <w:rsid w:val="748443E4"/>
    <w:rsid w:val="74D77289"/>
    <w:rsid w:val="74F952E5"/>
    <w:rsid w:val="753F15A0"/>
    <w:rsid w:val="75483F2B"/>
    <w:rsid w:val="75A628C9"/>
    <w:rsid w:val="75B36462"/>
    <w:rsid w:val="76065B98"/>
    <w:rsid w:val="763F7413"/>
    <w:rsid w:val="76861D4C"/>
    <w:rsid w:val="76B27622"/>
    <w:rsid w:val="77740E18"/>
    <w:rsid w:val="780A371A"/>
    <w:rsid w:val="781101C0"/>
    <w:rsid w:val="7824373B"/>
    <w:rsid w:val="7831103D"/>
    <w:rsid w:val="784521A0"/>
    <w:rsid w:val="786755ED"/>
    <w:rsid w:val="788D1579"/>
    <w:rsid w:val="79156F08"/>
    <w:rsid w:val="79220BB1"/>
    <w:rsid w:val="79936676"/>
    <w:rsid w:val="79A52F07"/>
    <w:rsid w:val="7A6F2A3A"/>
    <w:rsid w:val="7A8A0B42"/>
    <w:rsid w:val="7B541151"/>
    <w:rsid w:val="7B851976"/>
    <w:rsid w:val="7B9A12F6"/>
    <w:rsid w:val="7BBB15F0"/>
    <w:rsid w:val="7BD4353D"/>
    <w:rsid w:val="7BE772BD"/>
    <w:rsid w:val="7C07A0F5"/>
    <w:rsid w:val="7C0E057E"/>
    <w:rsid w:val="7C5311B3"/>
    <w:rsid w:val="7C8141C6"/>
    <w:rsid w:val="7CDB7433"/>
    <w:rsid w:val="7D0F22FE"/>
    <w:rsid w:val="7D460711"/>
    <w:rsid w:val="7D717185"/>
    <w:rsid w:val="7D7635FF"/>
    <w:rsid w:val="7D8111E0"/>
    <w:rsid w:val="7DB10E50"/>
    <w:rsid w:val="7E172803"/>
    <w:rsid w:val="7EC13FAE"/>
    <w:rsid w:val="7F152E80"/>
    <w:rsid w:val="7F207CC7"/>
    <w:rsid w:val="7F3D3C2E"/>
    <w:rsid w:val="7F770BAF"/>
    <w:rsid w:val="7FA92E56"/>
    <w:rsid w:val="ADB3EDF9"/>
    <w:rsid w:val="B59DAF38"/>
    <w:rsid w:val="BFBAAF01"/>
    <w:rsid w:val="D6FDEFC2"/>
    <w:rsid w:val="DFDE7D33"/>
    <w:rsid w:val="FD7EF2D2"/>
    <w:rsid w:val="FDF5A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Times New Roman" w:cs="Times New Roman"/>
      <w:sz w:val="24"/>
      <w:szCs w:val="24"/>
      <w:lang w:val="en-GB" w:eastAsia="zh-CN" w:bidi="ar-SA"/>
    </w:rPr>
  </w:style>
  <w:style w:type="paragraph" w:styleId="2">
    <w:name w:val="heading 1"/>
    <w:basedOn w:val="1"/>
    <w:next w:val="1"/>
    <w:autoRedefine/>
    <w:qFormat/>
    <w:uiPriority w:val="9"/>
    <w:pPr>
      <w:spacing w:beforeAutospacing="1" w:afterAutospacing="1"/>
      <w:outlineLvl w:val="0"/>
    </w:pPr>
    <w:rPr>
      <w:rFonts w:hint="eastAsia" w:ascii="宋体" w:hAnsi="宋体" w:eastAsia="宋体"/>
      <w:b/>
      <w:bCs/>
      <w:kern w:val="36"/>
      <w:sz w:val="48"/>
      <w:szCs w:val="48"/>
      <w:lang w:val="en-US"/>
    </w:rPr>
  </w:style>
  <w:style w:type="paragraph" w:styleId="3">
    <w:name w:val="heading 2"/>
    <w:basedOn w:val="1"/>
    <w:next w:val="1"/>
    <w:unhideWhenUsed/>
    <w:qFormat/>
    <w:uiPriority w:val="9"/>
    <w:pPr>
      <w:keepNext/>
      <w:keepLines/>
      <w:spacing w:line="560" w:lineRule="exact"/>
      <w:outlineLvl w:val="1"/>
    </w:pPr>
    <w:rPr>
      <w:rFonts w:ascii="方正黑体简体" w:hAnsi="方正黑体简体" w:eastAsia="方正黑体简体"/>
      <w:sz w:val="32"/>
      <w:szCs w:val="22"/>
    </w:rPr>
  </w:style>
  <w:style w:type="paragraph" w:styleId="4">
    <w:name w:val="heading 3"/>
    <w:basedOn w:val="1"/>
    <w:next w:val="1"/>
    <w:link w:val="19"/>
    <w:autoRedefine/>
    <w:unhideWhenUsed/>
    <w:qFormat/>
    <w:uiPriority w:val="9"/>
    <w:pPr>
      <w:keepNext/>
      <w:keepLines/>
      <w:numPr>
        <w:ilvl w:val="0"/>
        <w:numId w:val="1"/>
      </w:numPr>
      <w:tabs>
        <w:tab w:val="left" w:pos="0"/>
      </w:tabs>
      <w:spacing w:line="560" w:lineRule="exact"/>
      <w:outlineLvl w:val="2"/>
    </w:pPr>
    <w:rPr>
      <w:rFonts w:ascii="方正楷体简体" w:hAnsi="方正楷体简体" w:eastAsia="方正楷体简体"/>
      <w:sz w:val="32"/>
    </w:rPr>
  </w:style>
  <w:style w:type="character" w:default="1" w:styleId="9">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5">
    <w:name w:val="footer"/>
    <w:basedOn w:val="1"/>
    <w:link w:val="15"/>
    <w:autoRedefine/>
    <w:unhideWhenUsed/>
    <w:qFormat/>
    <w:uiPriority w:val="99"/>
    <w:pPr>
      <w:widowControl w:val="0"/>
      <w:tabs>
        <w:tab w:val="center" w:pos="4153"/>
        <w:tab w:val="right" w:pos="8306"/>
      </w:tabs>
      <w:snapToGrid w:val="0"/>
    </w:pPr>
    <w:rPr>
      <w:rFonts w:asciiTheme="minorHAnsi" w:hAnsiTheme="minorHAnsi" w:eastAsiaTheme="minorEastAsia" w:cstheme="minorBidi"/>
      <w:kern w:val="2"/>
      <w:sz w:val="18"/>
      <w:szCs w:val="18"/>
      <w:lang w:val="en-US"/>
    </w:rPr>
  </w:style>
  <w:style w:type="paragraph" w:styleId="6">
    <w:name w:val="header"/>
    <w:basedOn w:val="1"/>
    <w:link w:val="14"/>
    <w:autoRedefine/>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lang w:val="en-US"/>
    </w:rPr>
  </w:style>
  <w:style w:type="paragraph" w:styleId="7">
    <w:name w:val="Normal (Web)"/>
    <w:basedOn w:val="1"/>
    <w:autoRedefine/>
    <w:unhideWhenUsed/>
    <w:qFormat/>
    <w:uiPriority w:val="99"/>
    <w:pPr>
      <w:spacing w:before="100" w:beforeAutospacing="1" w:after="100" w:afterAutospacing="1"/>
    </w:pPr>
    <w:rPr>
      <w:rFonts w:ascii="宋体" w:hAnsi="宋体" w:eastAsia="宋体" w:cs="宋体"/>
    </w:rPr>
  </w:style>
  <w:style w:type="character" w:styleId="10">
    <w:name w:val="Strong"/>
    <w:autoRedefine/>
    <w:qFormat/>
    <w:uiPriority w:val="22"/>
    <w:rPr>
      <w:b/>
      <w:bCs/>
    </w:rPr>
  </w:style>
  <w:style w:type="character" w:styleId="11">
    <w:name w:val="FollowedHyperlink"/>
    <w:basedOn w:val="9"/>
    <w:autoRedefine/>
    <w:semiHidden/>
    <w:unhideWhenUsed/>
    <w:qFormat/>
    <w:uiPriority w:val="99"/>
    <w:rPr>
      <w:color w:val="954F72" w:themeColor="followedHyperlink"/>
      <w:u w:val="single"/>
    </w:rPr>
  </w:style>
  <w:style w:type="character" w:styleId="12">
    <w:name w:val="Emphasis"/>
    <w:basedOn w:val="9"/>
    <w:autoRedefine/>
    <w:qFormat/>
    <w:uiPriority w:val="20"/>
    <w:rPr>
      <w:i/>
      <w:iCs/>
    </w:rPr>
  </w:style>
  <w:style w:type="character" w:styleId="13">
    <w:name w:val="Hyperlink"/>
    <w:basedOn w:val="9"/>
    <w:autoRedefine/>
    <w:unhideWhenUsed/>
    <w:qFormat/>
    <w:uiPriority w:val="99"/>
    <w:rPr>
      <w:color w:val="0563C1" w:themeColor="hyperlink"/>
      <w:u w:val="single"/>
    </w:rPr>
  </w:style>
  <w:style w:type="character" w:customStyle="1" w:styleId="14">
    <w:name w:val="页眉 字符"/>
    <w:basedOn w:val="9"/>
    <w:link w:val="6"/>
    <w:autoRedefine/>
    <w:qFormat/>
    <w:uiPriority w:val="99"/>
    <w:rPr>
      <w:sz w:val="18"/>
      <w:szCs w:val="18"/>
    </w:rPr>
  </w:style>
  <w:style w:type="character" w:customStyle="1" w:styleId="15">
    <w:name w:val="页脚 字符"/>
    <w:basedOn w:val="9"/>
    <w:link w:val="5"/>
    <w:autoRedefine/>
    <w:qFormat/>
    <w:uiPriority w:val="99"/>
    <w:rPr>
      <w:sz w:val="18"/>
      <w:szCs w:val="18"/>
    </w:rPr>
  </w:style>
  <w:style w:type="character" w:customStyle="1" w:styleId="16">
    <w:name w:val="未处理的提及1"/>
    <w:basedOn w:val="9"/>
    <w:autoRedefine/>
    <w:semiHidden/>
    <w:unhideWhenUsed/>
    <w:qFormat/>
    <w:uiPriority w:val="99"/>
    <w:rPr>
      <w:color w:val="605E5C"/>
      <w:shd w:val="clear" w:color="auto" w:fill="E1DFDD"/>
    </w:rPr>
  </w:style>
  <w:style w:type="paragraph" w:styleId="17">
    <w:name w:val="List Paragraph"/>
    <w:basedOn w:val="1"/>
    <w:autoRedefine/>
    <w:qFormat/>
    <w:uiPriority w:val="34"/>
    <w:pPr>
      <w:ind w:firstLine="420" w:firstLineChars="200"/>
    </w:pPr>
  </w:style>
  <w:style w:type="character" w:customStyle="1" w:styleId="18">
    <w:name w:val="未处理的提及2"/>
    <w:basedOn w:val="9"/>
    <w:autoRedefine/>
    <w:semiHidden/>
    <w:unhideWhenUsed/>
    <w:qFormat/>
    <w:uiPriority w:val="99"/>
    <w:rPr>
      <w:color w:val="605E5C"/>
      <w:shd w:val="clear" w:color="auto" w:fill="E1DFDD"/>
    </w:rPr>
  </w:style>
  <w:style w:type="character" w:customStyle="1" w:styleId="19">
    <w:name w:val="标题 3 字符"/>
    <w:link w:val="4"/>
    <w:autoRedefine/>
    <w:qFormat/>
    <w:uiPriority w:val="0"/>
    <w:rPr>
      <w:rFonts w:ascii="方正楷体简体" w:hAnsi="方正楷体简体" w:eastAsia="方正楷体简体"/>
      <w:sz w:val="32"/>
    </w:rPr>
  </w:style>
  <w:style w:type="table" w:customStyle="1" w:styleId="20">
    <w:name w:val="Table Normal"/>
    <w:autoRedefine/>
    <w:semiHidden/>
    <w:unhideWhenUsed/>
    <w:qFormat/>
    <w:uiPriority w:val="0"/>
    <w:tblPr>
      <w:tblCellMar>
        <w:top w:w="0" w:type="dxa"/>
        <w:left w:w="0" w:type="dxa"/>
        <w:bottom w:w="0" w:type="dxa"/>
        <w:right w:w="0" w:type="dxa"/>
      </w:tblCellMar>
    </w:tblPr>
  </w:style>
  <w:style w:type="character" w:customStyle="1" w:styleId="21">
    <w:name w:val="未处理的提及3"/>
    <w:basedOn w:val="9"/>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1792</Words>
  <Characters>1856</Characters>
  <Lines>13</Lines>
  <Paragraphs>3</Paragraphs>
  <TotalTime>0</TotalTime>
  <ScaleCrop>false</ScaleCrop>
  <LinksUpToDate>false</LinksUpToDate>
  <CharactersWithSpaces>1856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2024-03-31T02:40:00Z</dcterms:created>
  <dc:creator>张 斌</dc:creator>
  <cp:lastModifiedBy>金阳</cp:lastModifiedBy>
  <cp:lastPrinted>2023-02-10T11:47:00Z</cp:lastPrinted>
  <dcterms:modified xsi:type="dcterms:W3CDTF">2024-09-25T09:07:52Z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96B2DA85D3EF44878CA2308EF2077766</vt:lpwstr>
  </property>
</Properties>
</file>