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37B1807">
      <w:pPr>
        <w:pStyle w:val="2"/>
        <w:spacing w:beforeAutospacing="0" w:afterAutospacing="0"/>
        <w:ind w:firstLine="0" w:firstLineChars="0"/>
        <w:jc w:val="left"/>
        <w:rPr>
          <w:rFonts w:hint="default" w:ascii="Times New Roman" w:hAnsi="Times New Roman" w:eastAsia="仿宋_GB2312"/>
          <w:b w:val="0"/>
          <w:bCs w:val="0"/>
          <w:sz w:val="32"/>
          <w:szCs w:val="32"/>
        </w:rPr>
      </w:pPr>
      <w:r>
        <w:rPr>
          <w:rFonts w:hint="default" w:ascii="Times New Roman" w:hAnsi="Times New Roman" w:eastAsia="仿宋_GB2312"/>
          <w:b w:val="0"/>
          <w:bCs w:val="0"/>
          <w:sz w:val="32"/>
          <w:szCs w:val="32"/>
        </w:rPr>
        <w:t>题目</w:t>
      </w:r>
      <w:r>
        <w:rPr>
          <w:rFonts w:ascii="Times New Roman" w:hAnsi="Times New Roman" w:eastAsia="仿宋_GB2312"/>
          <w:b w:val="0"/>
          <w:bCs w:val="0"/>
          <w:sz w:val="32"/>
          <w:szCs w:val="32"/>
        </w:rPr>
        <w:t>33：</w:t>
      </w:r>
    </w:p>
    <w:p w14:paraId="74559264">
      <w:pPr>
        <w:pStyle w:val="2"/>
        <w:spacing w:beforeAutospacing="0" w:afterAutospacing="0" w:line="240" w:lineRule="auto"/>
        <w:ind w:firstLine="0" w:firstLineChars="0"/>
        <w:jc w:val="center"/>
        <w:rPr>
          <w:rFonts w:hint="default" w:ascii="Times New Roman" w:hAnsi="Times New Roman" w:eastAsia="方正小标宋简体" w:cs="方正小标宋简体"/>
          <w:b w:val="0"/>
          <w:bCs w:val="0"/>
          <w:sz w:val="44"/>
          <w:szCs w:val="44"/>
        </w:rPr>
      </w:pPr>
      <w:r>
        <w:rPr>
          <w:rFonts w:ascii="Times New Roman" w:hAnsi="Times New Roman" w:eastAsia="方正小标宋简体" w:cs="方正小标宋简体"/>
          <w:b w:val="0"/>
          <w:bCs w:val="0"/>
          <w:sz w:val="44"/>
          <w:szCs w:val="44"/>
        </w:rPr>
        <w:t>“小麦重大病害绿色防控药剂创新”</w:t>
      </w:r>
    </w:p>
    <w:p w14:paraId="11DDFBF8">
      <w:pPr>
        <w:pStyle w:val="2"/>
        <w:spacing w:beforeAutospacing="0" w:afterAutospacing="0" w:line="240" w:lineRule="auto"/>
        <w:ind w:firstLine="0" w:firstLineChars="0"/>
        <w:jc w:val="center"/>
        <w:rPr>
          <w:rFonts w:hint="default" w:ascii="Times New Roman" w:hAnsi="Times New Roman" w:eastAsia="方正小标宋简体" w:cs="方正小标宋简体"/>
          <w:b w:val="0"/>
          <w:bCs w:val="0"/>
          <w:sz w:val="44"/>
          <w:szCs w:val="44"/>
        </w:rPr>
      </w:pPr>
      <w:r>
        <w:rPr>
          <w:rFonts w:hint="default" w:ascii="Times New Roman" w:hAnsi="Times New Roman" w:eastAsia="方正小标宋简体" w:cs="方正小标宋简体"/>
          <w:b w:val="0"/>
          <w:bCs w:val="0"/>
          <w:sz w:val="44"/>
          <w:szCs w:val="44"/>
        </w:rPr>
        <w:t>比赛方案</w:t>
      </w:r>
    </w:p>
    <w:p w14:paraId="0C181377">
      <w:pPr>
        <w:spacing w:line="240" w:lineRule="auto"/>
        <w:ind w:firstLine="0" w:firstLineChars="0"/>
        <w:jc w:val="center"/>
        <w:rPr>
          <w:rFonts w:ascii="Times New Roman" w:eastAsia="楷体_GB2312" w:cs="楷体_GB2312"/>
        </w:rPr>
      </w:pPr>
      <w:r>
        <w:rPr>
          <w:rFonts w:hint="eastAsia" w:ascii="Times New Roman" w:eastAsia="楷体_GB2312" w:cs="楷体_GB2312"/>
        </w:rPr>
        <w:t>（江苏中旗科技股份有限公司、中国农药工业协会）</w:t>
      </w:r>
    </w:p>
    <w:p w14:paraId="12AF82D1">
      <w:pPr>
        <w:rPr>
          <w:rFonts w:ascii="Times New Roman"/>
        </w:rPr>
      </w:pPr>
    </w:p>
    <w:p w14:paraId="723A4372">
      <w:pPr>
        <w:keepNext/>
        <w:keepLines/>
        <w:spacing w:line="240" w:lineRule="auto"/>
        <w:outlineLvl w:val="1"/>
        <w:rPr>
          <w:rFonts w:ascii="Times New Roman" w:eastAsia="黑体" w:cs="黑体"/>
          <w:szCs w:val="22"/>
        </w:rPr>
      </w:pPr>
      <w:bookmarkStart w:id="0" w:name="_Hlk177807638"/>
      <w:r>
        <w:rPr>
          <w:rFonts w:hint="eastAsia" w:ascii="Times New Roman" w:eastAsia="黑体" w:cs="黑体"/>
          <w:szCs w:val="22"/>
        </w:rPr>
        <w:t>一、出题单位</w:t>
      </w:r>
    </w:p>
    <w:bookmarkEnd w:id="0"/>
    <w:p w14:paraId="403A5D1B">
      <w:pPr>
        <w:rPr>
          <w:rFonts w:ascii="Times New Roman"/>
        </w:rPr>
      </w:pPr>
      <w:r>
        <w:rPr>
          <w:rFonts w:hint="eastAsia" w:ascii="Times New Roman"/>
        </w:rPr>
        <w:t>江苏中旗科技股份有限公司、中国农药工业协会</w:t>
      </w:r>
    </w:p>
    <w:p w14:paraId="1A12B5D8">
      <w:pPr>
        <w:pStyle w:val="3"/>
        <w:rPr>
          <w:rFonts w:ascii="Times New Roman" w:hAnsi="Times New Roman"/>
        </w:rPr>
      </w:pPr>
      <w:r>
        <w:rPr>
          <w:rFonts w:hint="eastAsia" w:ascii="Times New Roman" w:hAnsi="Times New Roman"/>
        </w:rPr>
        <w:t>二、</w:t>
      </w:r>
      <w:r>
        <w:rPr>
          <w:rFonts w:ascii="Times New Roman" w:hAnsi="Times New Roman"/>
        </w:rPr>
        <w:t>题目名称</w:t>
      </w:r>
    </w:p>
    <w:p w14:paraId="5AD6DB8F">
      <w:pPr>
        <w:rPr>
          <w:rFonts w:ascii="Times New Roman"/>
        </w:rPr>
      </w:pPr>
      <w:r>
        <w:rPr>
          <w:rFonts w:hint="eastAsia" w:ascii="Times New Roman"/>
        </w:rPr>
        <w:t>小麦重大病害绿色防控药剂创新</w:t>
      </w:r>
    </w:p>
    <w:p w14:paraId="7FB1F0B6">
      <w:pPr>
        <w:pStyle w:val="3"/>
        <w:rPr>
          <w:rFonts w:ascii="Times New Roman" w:hAnsi="Times New Roman"/>
        </w:rPr>
      </w:pPr>
      <w:r>
        <w:rPr>
          <w:rFonts w:hint="eastAsia" w:ascii="Times New Roman" w:hAnsi="Times New Roman"/>
        </w:rPr>
        <w:t>三、题目介绍</w:t>
      </w:r>
    </w:p>
    <w:p w14:paraId="686C684E">
      <w:pPr>
        <w:rPr>
          <w:rFonts w:ascii="Times New Roman"/>
        </w:rPr>
      </w:pPr>
      <w:r>
        <w:rPr>
          <w:rFonts w:hint="eastAsia" w:ascii="Times New Roman"/>
        </w:rPr>
        <w:t>党的十八大以来，以习近平同志为核心的党中央把粮食安全作为治国理政的头等大事，提出了“确保谷物基本自给、口粮绝对安全”的新粮食安全观，确立了以我为主、立足国内、确保产能、适度进口、科技支撑的国家粮食安全战略。2024年中央一号文件也再次强调了强化农业科技支撑是确保国家粮食安全，加快农业农村现代化重要保障。小麦是我国主要粮食作物，目前是仅次于玉米和水稻的第三大粮食作物，其面积和总产超过相应全国占比的22%，对保障我国口粮安全起着举足轻重的作用。由于我国幅员辽阔，小麦种植分布地域广泛，小麦生产过程中受病虫害侵染状况复杂多样，其中影响小麦产量的重大病害主要有小麦茎基腐病、条锈病、赤霉病、白粉病等，以小麦茎基腐病为例2022年度发病发生面积276.28万hm2，发生面积较2021年同比增加34.6%。在我国小麦主产区如黄淮麦区的河南和山东大部、河北中南部、安徽北部、江苏北部、山西南部、陕西中东部均有发生，并呈不断蔓延和加重的趋势，对小麦安全生产构成较大威胁。部分地区麦田的白穗率达到30%以上，有的甚至发生率达到80%，对小麦产量影响很大。目前，小麦关键病害的防控仍以化学药剂如丙硫菌唑，戊唑醇，苯醚甲环唑为主，这些三唑类杀菌剂较为老旧，防治效果不佳，并且长时间使用使得一些病害抗性问题日趋严重，因此，急需开发具有自主知识产权的新型的绿色防控药剂保障小麦生产的安全。</w:t>
      </w:r>
    </w:p>
    <w:p w14:paraId="21EA71A6">
      <w:pPr>
        <w:keepNext/>
        <w:keepLines/>
        <w:spacing w:line="240" w:lineRule="auto"/>
        <w:outlineLvl w:val="1"/>
        <w:rPr>
          <w:rFonts w:ascii="Times New Roman" w:eastAsia="黑体" w:cs="黑体"/>
          <w:szCs w:val="22"/>
        </w:rPr>
      </w:pPr>
      <w:bookmarkStart w:id="1" w:name="_Hlk177813082"/>
      <w:bookmarkStart w:id="2" w:name="_Hlk177807919"/>
      <w:bookmarkStart w:id="3" w:name="_Hlk177808698"/>
      <w:r>
        <w:rPr>
          <w:rFonts w:hint="eastAsia" w:ascii="Times New Roman" w:eastAsia="黑体" w:cs="黑体"/>
          <w:szCs w:val="22"/>
        </w:rPr>
        <w:t>四、参赛对象</w:t>
      </w:r>
    </w:p>
    <w:p w14:paraId="3A16A3B4">
      <w:pPr>
        <w:rPr>
          <w:rFonts w:ascii="Times New Roman"/>
        </w:rPr>
      </w:pPr>
      <w:r>
        <w:rPr>
          <w:rFonts w:hint="eastAsia" w:ascii="Times New Roman"/>
        </w:rPr>
        <w:t>2024年6月1日以前正式注册的全日制非成人教育的在校本科生、硕士研究生（不含在职研究生）均可申报作品参赛，以个人或团队形式参赛均可，每个团队不超过10人（含作品申报者），每件作品可由不超过3名教师指导完成。可以跨专业、跨学院组队，所属单位以学生负责人所在院系认定。</w:t>
      </w:r>
    </w:p>
    <w:p w14:paraId="1193054A">
      <w:pPr>
        <w:rPr>
          <w:rFonts w:ascii="Times New Roman"/>
        </w:rPr>
      </w:pPr>
      <w:r>
        <w:rPr>
          <w:rFonts w:hint="eastAsia" w:ascii="Times New Roman"/>
        </w:rPr>
        <w:t>本校硕博连读生（直博生）若在2024年6月1日以前未通过博士资格考试的，可以按研究生学历申报作品。没有实行资格考试制度的学校，前两年可以按硕士学历申报作品。本硕博连读生，按照四年、两年分别对应本、硕申报，后续则不可申报。</w:t>
      </w:r>
    </w:p>
    <w:p w14:paraId="503E93A4">
      <w:pPr>
        <w:rPr>
          <w:rFonts w:ascii="Times New Roman"/>
        </w:rPr>
      </w:pPr>
      <w:r>
        <w:rPr>
          <w:rFonts w:hint="eastAsia" w:ascii="Times New Roman"/>
        </w:rPr>
        <w:t>毕业设计和课程设计（论文）、学年论文和学位论文、国际竞赛中获奖的作品、获国家级奖励成果（含本竞赛主办单位参与举办的其他全国性竞赛的获奖作品）等均不在申报范围之列。</w:t>
      </w:r>
    </w:p>
    <w:p w14:paraId="0BB2D76B">
      <w:pPr>
        <w:rPr>
          <w:rFonts w:ascii="Times New Roman"/>
        </w:rPr>
      </w:pPr>
      <w:r>
        <w:rPr>
          <w:rFonts w:hint="eastAsia" w:ascii="Times New Roman"/>
        </w:rPr>
        <w:t>每件作品仅可由1个学院推报，学院在推报前要对参赛团队成员及作品进行相关资格审查。</w:t>
      </w:r>
    </w:p>
    <w:p w14:paraId="66FED95E">
      <w:pPr>
        <w:rPr>
          <w:rFonts w:ascii="Times New Roman"/>
        </w:rPr>
      </w:pPr>
      <w:r>
        <w:rPr>
          <w:rFonts w:hint="eastAsia" w:ascii="Times New Roman"/>
        </w:rPr>
        <w:t>每个学院选送参加专项赛的作品数量不设限制，同一作品不得同时参加第二十四届“创新杯”大学生课外学术科技作品竞赛和第二十四届“创新杯”</w:t>
      </w:r>
      <w:r>
        <w:rPr>
          <w:rFonts w:ascii="Times New Roman"/>
          <w:color w:val="333333"/>
          <w:szCs w:val="28"/>
          <w:shd w:val="clear" w:color="auto" w:fill="FFFFFF"/>
          <w:lang w:bidi="ar"/>
        </w:rPr>
        <w:t>大学生创业计划竞赛</w:t>
      </w:r>
      <w:r>
        <w:rPr>
          <w:rFonts w:hint="eastAsia" w:ascii="Times New Roman"/>
        </w:rPr>
        <w:t>。已参加第十九届“挑战杯”全国大学生课外学术科技作品竞赛2024年度“揭榜挂帅”专项赛的作品可以继续参加第二十四届“创新杯”揭榜挂帅专项赛。</w:t>
      </w:r>
      <w:bookmarkEnd w:id="1"/>
    </w:p>
    <w:bookmarkEnd w:id="2"/>
    <w:bookmarkEnd w:id="3"/>
    <w:p w14:paraId="59E5DF83">
      <w:pPr>
        <w:pStyle w:val="3"/>
        <w:rPr>
          <w:rFonts w:ascii="Times New Roman" w:hAnsi="Times New Roman"/>
        </w:rPr>
      </w:pPr>
      <w:r>
        <w:rPr>
          <w:rFonts w:hint="eastAsia" w:ascii="Times New Roman" w:hAnsi="Times New Roman"/>
        </w:rPr>
        <w:t>五、</w:t>
      </w:r>
      <w:r>
        <w:rPr>
          <w:rFonts w:ascii="Times New Roman" w:hAnsi="Times New Roman"/>
        </w:rPr>
        <w:t>答题要求</w:t>
      </w:r>
    </w:p>
    <w:p w14:paraId="62BC81CD">
      <w:pPr>
        <w:rPr>
          <w:rFonts w:ascii="Times New Roman"/>
        </w:rPr>
      </w:pPr>
      <w:r>
        <w:rPr>
          <w:rFonts w:hint="eastAsia" w:ascii="Times New Roman"/>
        </w:rPr>
        <w:t>本题目要求参赛团队针对我国农业生产中小麦生产过程中的重大病害的绿色防控展开研究，发现或创制出能有效防治小麦关键病害如茎基腐病、赤霉病等的绿色药剂及防控技术。参赛作品以项目报告方式提交，内容包含但不限于项目背景、成果概述、创新点、设计思路、研究方案、研究成果、应用前景等内容，同时需要提供专利、论文、检测报告等相关支撑材料。要求观点明确，数据详实，结构完整，表述清晰，内容必须紧密围绕本次参赛题目，对解决实际问题具有指导意义，并具有一定的创造性。</w:t>
      </w:r>
    </w:p>
    <w:p w14:paraId="74CC6DCF">
      <w:pPr>
        <w:pStyle w:val="3"/>
        <w:rPr>
          <w:rFonts w:ascii="Times New Roman" w:hAnsi="Times New Roman"/>
        </w:rPr>
      </w:pPr>
      <w:r>
        <w:rPr>
          <w:rFonts w:hint="eastAsia" w:ascii="Times New Roman" w:hAnsi="Times New Roman"/>
        </w:rPr>
        <w:t>六、</w:t>
      </w:r>
      <w:r>
        <w:rPr>
          <w:rFonts w:ascii="Times New Roman" w:hAnsi="Times New Roman"/>
        </w:rPr>
        <w:t>作品评选</w:t>
      </w:r>
      <w:r>
        <w:rPr>
          <w:rFonts w:hint="eastAsia" w:ascii="Times New Roman" w:hAnsi="Times New Roman" w:cs="黑体"/>
        </w:rPr>
        <w:t>参考</w:t>
      </w:r>
      <w:r>
        <w:rPr>
          <w:rFonts w:ascii="Times New Roman" w:hAnsi="Times New Roman"/>
        </w:rPr>
        <w:t>标准</w:t>
      </w:r>
    </w:p>
    <w:p w14:paraId="619DA452">
      <w:pPr>
        <w:rPr>
          <w:rFonts w:ascii="Times New Roman"/>
        </w:rPr>
      </w:pPr>
      <w:r>
        <w:rPr>
          <w:rFonts w:ascii="Times New Roman"/>
        </w:rPr>
        <w:t>1.作品可行性（15分）</w:t>
      </w:r>
    </w:p>
    <w:p w14:paraId="77B5BD05">
      <w:pPr>
        <w:rPr>
          <w:rFonts w:ascii="Times New Roman"/>
        </w:rPr>
      </w:pPr>
      <w:r>
        <w:rPr>
          <w:rFonts w:hint="eastAsia" w:ascii="Times New Roman"/>
        </w:rPr>
        <w:t>项目研究进展调研清晰，研究思路合理，技术方案可行，论据真实可靠。</w:t>
      </w:r>
    </w:p>
    <w:p w14:paraId="122163DA">
      <w:pPr>
        <w:rPr>
          <w:rFonts w:ascii="Times New Roman"/>
        </w:rPr>
      </w:pPr>
      <w:r>
        <w:rPr>
          <w:rFonts w:ascii="Times New Roman"/>
        </w:rPr>
        <w:t>2.作品创新性（35分）</w:t>
      </w:r>
    </w:p>
    <w:p w14:paraId="26005F90">
      <w:pPr>
        <w:rPr>
          <w:rFonts w:ascii="Times New Roman"/>
        </w:rPr>
      </w:pPr>
      <w:r>
        <w:rPr>
          <w:rFonts w:hint="eastAsia" w:ascii="Times New Roman"/>
        </w:rPr>
        <w:t>作品解决命题的创意、技术、方案、模式具有原创性和创新性，化合物的结构具有新颖性，鼓励具有自主知识产权的新农药，对小麦关键病害的防控提供创新性认识。</w:t>
      </w:r>
    </w:p>
    <w:p w14:paraId="775EE815">
      <w:pPr>
        <w:rPr>
          <w:rFonts w:ascii="Times New Roman"/>
        </w:rPr>
      </w:pPr>
      <w:r>
        <w:rPr>
          <w:rFonts w:ascii="Times New Roman"/>
        </w:rPr>
        <w:t>3.作品应用价值（35分）</w:t>
      </w:r>
    </w:p>
    <w:p w14:paraId="0EFA667E">
      <w:pPr>
        <w:rPr>
          <w:rFonts w:ascii="Times New Roman"/>
        </w:rPr>
      </w:pPr>
      <w:r>
        <w:rPr>
          <w:rFonts w:hint="eastAsia" w:ascii="Times New Roman"/>
        </w:rPr>
        <w:t>作品能有效解决小麦关键病害的防控问题，具有进一步开发的商业化潜力和价值，对提高我国小麦产量和质量具有现实意义，对绿色农药的研发及应用技术具有促进作用。</w:t>
      </w:r>
    </w:p>
    <w:p w14:paraId="373AA2CD">
      <w:pPr>
        <w:rPr>
          <w:rFonts w:ascii="Times New Roman"/>
        </w:rPr>
      </w:pPr>
      <w:r>
        <w:rPr>
          <w:rFonts w:ascii="Times New Roman"/>
        </w:rPr>
        <w:t>4.作品规范性（15分）</w:t>
      </w:r>
    </w:p>
    <w:p w14:paraId="5F8460B2">
      <w:pPr>
        <w:rPr>
          <w:rFonts w:ascii="Times New Roman"/>
        </w:rPr>
      </w:pPr>
      <w:r>
        <w:rPr>
          <w:rFonts w:hint="eastAsia" w:ascii="Times New Roman"/>
        </w:rPr>
        <w:t>作品合乎学术规范，结构完整，数据详实，逻辑清晰，表述流畅。参赛者必须保证作品的原创性，杜绝一切抄袭或剽窃他人成果的作品参赛，参赛者应严格遵守国家有关知识产权保护的规定，不得侵犯任何第三方的知识产权或其他权利，如引发的知识产权纠纷，责任由参赛者自负。</w:t>
      </w:r>
    </w:p>
    <w:p w14:paraId="747E7EC7">
      <w:pPr>
        <w:keepNext/>
        <w:keepLines/>
        <w:spacing w:line="240" w:lineRule="auto"/>
        <w:outlineLvl w:val="1"/>
        <w:rPr>
          <w:rFonts w:ascii="Times New Roman" w:eastAsia="黑体" w:cs="黑体"/>
          <w:szCs w:val="22"/>
        </w:rPr>
      </w:pPr>
      <w:bookmarkStart w:id="4" w:name="_Hlk177807040"/>
      <w:bookmarkStart w:id="5" w:name="_Hlk177808268"/>
      <w:bookmarkStart w:id="6" w:name="_Hlk177807054"/>
      <w:r>
        <w:rPr>
          <w:rFonts w:hint="eastAsia" w:ascii="Times New Roman" w:eastAsia="黑体" w:cs="黑体"/>
          <w:szCs w:val="22"/>
        </w:rPr>
        <w:t>七、作品提交及评审安排</w:t>
      </w:r>
    </w:p>
    <w:bookmarkEnd w:id="4"/>
    <w:bookmarkEnd w:id="5"/>
    <w:bookmarkEnd w:id="6"/>
    <w:p w14:paraId="25828C9B">
      <w:pPr>
        <w:spacing w:line="560" w:lineRule="exact"/>
        <w:ind w:firstLine="640" w:firstLineChars="200"/>
        <w:jc w:val="both"/>
        <w:rPr>
          <w:rFonts w:ascii="Times New Roman" w:hAnsi="Times New Roman" w:eastAsia="仿宋_GB2312" w:cs="仿宋_GB2312"/>
          <w:sz w:val="32"/>
          <w:szCs w:val="32"/>
          <w:lang w:val="en-US"/>
        </w:rPr>
      </w:pPr>
      <w:r>
        <w:rPr>
          <w:rFonts w:ascii="Times New Roman" w:hAnsi="Times New Roman" w:eastAsia="仿宋_GB2312" w:cs="仿宋_GB2312"/>
          <w:sz w:val="32"/>
          <w:szCs w:val="32"/>
          <w:lang w:val="en-US"/>
        </w:rPr>
        <w:t>各学院于2024年10月前进行作品申报及其作者的资格及形式审查，并组成本学院评审委员会</w:t>
      </w:r>
      <w:r>
        <w:rPr>
          <w:rFonts w:hint="eastAsia" w:ascii="Times New Roman" w:hAnsi="Times New Roman" w:eastAsia="仿宋_GB2312" w:cs="仿宋_GB2312"/>
          <w:sz w:val="32"/>
          <w:szCs w:val="32"/>
          <w:lang w:val="en-US"/>
        </w:rPr>
        <w:t>。</w:t>
      </w:r>
    </w:p>
    <w:p w14:paraId="1C58DC25">
      <w:pPr>
        <w:spacing w:line="560" w:lineRule="exact"/>
        <w:ind w:firstLine="640" w:firstLineChars="200"/>
        <w:jc w:val="both"/>
        <w:rPr>
          <w:rFonts w:ascii="Times New Roman" w:hAnsi="Times New Roman" w:eastAsia="仿宋_GB2312" w:cs="仿宋_GB2312"/>
          <w:sz w:val="32"/>
          <w:szCs w:val="32"/>
          <w:lang w:val="en-US"/>
        </w:rPr>
      </w:pPr>
      <w:r>
        <w:rPr>
          <w:rFonts w:ascii="Times New Roman" w:hAnsi="Times New Roman" w:eastAsia="仿宋_GB2312" w:cs="仿宋_GB2312"/>
          <w:sz w:val="32"/>
          <w:szCs w:val="32"/>
          <w:lang w:val="en-US"/>
        </w:rPr>
        <w:t>各学院评审委员会于2024年1</w:t>
      </w:r>
      <w:r>
        <w:rPr>
          <w:rFonts w:hint="eastAsia" w:ascii="Times New Roman" w:hAnsi="Times New Roman" w:eastAsia="仿宋_GB2312" w:cs="仿宋_GB2312"/>
          <w:sz w:val="32"/>
          <w:szCs w:val="32"/>
          <w:lang w:val="en-US"/>
        </w:rPr>
        <w:t>0</w:t>
      </w:r>
      <w:r>
        <w:rPr>
          <w:rFonts w:ascii="Times New Roman" w:hAnsi="Times New Roman" w:eastAsia="仿宋_GB2312" w:cs="仿宋_GB2312"/>
          <w:sz w:val="32"/>
          <w:szCs w:val="32"/>
          <w:lang w:val="en-US"/>
        </w:rPr>
        <w:t>月底前完成对本学院申报作品的院级选拔赛，择优挑选作品，于2024年1</w:t>
      </w:r>
      <w:r>
        <w:rPr>
          <w:rFonts w:hint="eastAsia" w:ascii="Times New Roman" w:hAnsi="Times New Roman" w:eastAsia="仿宋_GB2312" w:cs="仿宋_GB2312"/>
          <w:sz w:val="32"/>
          <w:szCs w:val="32"/>
          <w:lang w:val="en-US"/>
        </w:rPr>
        <w:t>1</w:t>
      </w:r>
      <w:r>
        <w:rPr>
          <w:rFonts w:ascii="Times New Roman" w:hAnsi="Times New Roman" w:eastAsia="仿宋_GB2312" w:cs="仿宋_GB2312"/>
          <w:sz w:val="32"/>
          <w:szCs w:val="32"/>
          <w:lang w:val="en-US"/>
        </w:rPr>
        <w:t>月</w:t>
      </w:r>
      <w:r>
        <w:rPr>
          <w:rFonts w:hint="eastAsia" w:ascii="Times New Roman" w:hAnsi="Times New Roman" w:eastAsia="仿宋_GB2312" w:cs="仿宋_GB2312"/>
          <w:sz w:val="32"/>
          <w:szCs w:val="32"/>
          <w:lang w:val="en-US"/>
        </w:rPr>
        <w:t>8日前</w:t>
      </w:r>
      <w:r>
        <w:rPr>
          <w:rFonts w:ascii="Times New Roman" w:hAnsi="Times New Roman" w:eastAsia="仿宋_GB2312" w:cs="仿宋_GB2312"/>
          <w:sz w:val="32"/>
          <w:szCs w:val="32"/>
          <w:lang w:val="en-US"/>
        </w:rPr>
        <w:t>，向校组委会办公室（办公地点设在南湖校区立德楼团委403室）交送书面的作品申报书（附件</w:t>
      </w:r>
      <w:r>
        <w:rPr>
          <w:rFonts w:hint="eastAsia" w:ascii="Times New Roman" w:hAnsi="Times New Roman" w:eastAsia="仿宋_GB2312" w:cs="仿宋_GB2312"/>
          <w:sz w:val="32"/>
          <w:szCs w:val="32"/>
          <w:lang w:val="en-US" w:eastAsia="zh-CN"/>
        </w:rPr>
        <w:t>11</w:t>
      </w:r>
      <w:r>
        <w:rPr>
          <w:rFonts w:ascii="Times New Roman" w:hAnsi="Times New Roman" w:eastAsia="仿宋_GB2312" w:cs="仿宋_GB2312"/>
          <w:sz w:val="32"/>
          <w:szCs w:val="32"/>
          <w:lang w:val="en-US"/>
        </w:rPr>
        <w:t>）及作品汇总登记表（附件1</w:t>
      </w:r>
      <w:r>
        <w:rPr>
          <w:rFonts w:hint="eastAsia" w:ascii="Times New Roman" w:hAnsi="Times New Roman" w:eastAsia="仿宋_GB2312" w:cs="仿宋_GB2312"/>
          <w:sz w:val="32"/>
          <w:szCs w:val="32"/>
          <w:lang w:val="en-US" w:eastAsia="zh-CN"/>
        </w:rPr>
        <w:t>2</w:t>
      </w:r>
      <w:r>
        <w:rPr>
          <w:rFonts w:ascii="Times New Roman" w:hAnsi="Times New Roman" w:eastAsia="仿宋_GB2312" w:cs="仿宋_GB2312"/>
          <w:sz w:val="32"/>
          <w:szCs w:val="32"/>
          <w:lang w:val="en-US"/>
        </w:rPr>
        <w:t>），电子版发送至校科协邮箱</w:t>
      </w:r>
      <w:r>
        <w:rPr>
          <w:rFonts w:ascii="Times New Roman" w:hAnsi="Times New Roman"/>
          <w:sz w:val="32"/>
        </w:rPr>
        <w:fldChar w:fldCharType="begin"/>
      </w:r>
      <w:r>
        <w:rPr>
          <w:rFonts w:ascii="Times New Roman" w:hAnsi="Times New Roman"/>
          <w:sz w:val="32"/>
        </w:rPr>
        <w:instrText xml:space="preserve"> HYPERLINK "mailto:wutxskx@163.com。" </w:instrText>
      </w:r>
      <w:r>
        <w:rPr>
          <w:rFonts w:ascii="Times New Roman" w:hAnsi="Times New Roman"/>
          <w:sz w:val="32"/>
        </w:rPr>
        <w:fldChar w:fldCharType="separate"/>
      </w:r>
      <w:r>
        <w:rPr>
          <w:rStyle w:val="13"/>
          <w:rFonts w:ascii="Times New Roman" w:hAnsi="Times New Roman" w:eastAsia="仿宋_GB2312" w:cs="仿宋_GB2312"/>
          <w:sz w:val="32"/>
          <w:szCs w:val="32"/>
          <w:lang w:val="en-US"/>
        </w:rPr>
        <w:t>wutxskx@163.com。</w:t>
      </w:r>
      <w:r>
        <w:rPr>
          <w:rStyle w:val="13"/>
          <w:rFonts w:ascii="Times New Roman" w:hAnsi="Times New Roman" w:eastAsia="仿宋_GB2312" w:cs="仿宋_GB2312"/>
          <w:sz w:val="32"/>
          <w:szCs w:val="32"/>
          <w:lang w:val="en-US"/>
        </w:rPr>
        <w:fldChar w:fldCharType="end"/>
      </w:r>
    </w:p>
    <w:p w14:paraId="01180AC9">
      <w:pPr>
        <w:spacing w:line="560" w:lineRule="exact"/>
        <w:ind w:firstLine="640" w:firstLineChars="200"/>
        <w:jc w:val="both"/>
        <w:rPr>
          <w:rFonts w:hint="eastAsia"/>
        </w:rPr>
      </w:pPr>
      <w:r>
        <w:rPr>
          <w:rFonts w:ascii="Times New Roman" w:hAnsi="Times New Roman" w:eastAsia="仿宋_GB2312" w:cs="仿宋_GB2312"/>
          <w:sz w:val="32"/>
          <w:szCs w:val="32"/>
          <w:lang w:val="en-US"/>
        </w:rPr>
        <w:t>2024年11月</w:t>
      </w:r>
      <w:r>
        <w:rPr>
          <w:rFonts w:hint="eastAsia" w:ascii="Times New Roman" w:hAnsi="Times New Roman" w:eastAsia="仿宋_GB2312" w:cs="仿宋_GB2312"/>
          <w:sz w:val="32"/>
          <w:szCs w:val="32"/>
          <w:lang w:val="en-US"/>
        </w:rPr>
        <w:t>中旬</w:t>
      </w:r>
      <w:r>
        <w:rPr>
          <w:rFonts w:ascii="Times New Roman" w:hAnsi="Times New Roman" w:eastAsia="仿宋_GB2312" w:cs="仿宋_GB2312"/>
          <w:sz w:val="32"/>
          <w:szCs w:val="32"/>
          <w:lang w:val="en-US"/>
        </w:rPr>
        <w:t>至2024年12月</w:t>
      </w:r>
      <w:r>
        <w:rPr>
          <w:rFonts w:hint="eastAsia" w:ascii="Times New Roman" w:hAnsi="Times New Roman" w:eastAsia="仿宋_GB2312" w:cs="仿宋_GB2312"/>
          <w:sz w:val="32"/>
          <w:szCs w:val="32"/>
          <w:lang w:val="en-US"/>
        </w:rPr>
        <w:t>中旬，校评审委员会对作品进行书面评审</w:t>
      </w:r>
      <w:r>
        <w:rPr>
          <w:rFonts w:ascii="Times New Roman" w:hAnsi="Times New Roman" w:eastAsia="仿宋_GB2312" w:cs="仿宋_GB2312"/>
          <w:sz w:val="32"/>
          <w:szCs w:val="32"/>
          <w:lang w:val="en-US"/>
        </w:rPr>
        <w:t>、对入围终审决</w:t>
      </w:r>
      <w:bookmarkStart w:id="7" w:name="_GoBack"/>
      <w:bookmarkEnd w:id="7"/>
      <w:r>
        <w:rPr>
          <w:rFonts w:ascii="Times New Roman" w:hAnsi="Times New Roman" w:eastAsia="仿宋_GB2312" w:cs="仿宋_GB2312"/>
          <w:sz w:val="32"/>
          <w:szCs w:val="32"/>
          <w:lang w:val="en-US"/>
        </w:rPr>
        <w:t>赛项目进行公开答辩</w:t>
      </w:r>
      <w:r>
        <w:rPr>
          <w:rFonts w:hint="eastAsia" w:ascii="Times New Roman" w:hAnsi="Times New Roman" w:eastAsia="仿宋_GB2312" w:cs="仿宋_GB2312"/>
          <w:sz w:val="32"/>
          <w:szCs w:val="32"/>
          <w:lang w:val="en-US"/>
        </w:rPr>
        <w:t>。</w:t>
      </w:r>
    </w:p>
    <w:sectPr>
      <w:headerReference r:id="rId6" w:type="first"/>
      <w:footerReference r:id="rId9" w:type="first"/>
      <w:footerReference r:id="rId7" w:type="default"/>
      <w:headerReference r:id="rId5" w:type="even"/>
      <w:footerReference r:id="rId8" w:type="even"/>
      <w:pgSz w:w="11906" w:h="16838"/>
      <w:pgMar w:top="1984" w:right="1587" w:bottom="1984" w:left="1587"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640"/>
      </w:pPr>
      <w:r>
        <w:separator/>
      </w:r>
    </w:p>
  </w:endnote>
  <w:endnote w:type="continuationSeparator" w:id="1">
    <w:p>
      <w:pPr>
        <w:spacing w:line="240" w:lineRule="auto"/>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F3678BBC-680E-491B-BABA-2ABA624AB2C9}"/>
  </w:font>
  <w:font w:name="宋体">
    <w:panose1 w:val="02010600030101010101"/>
    <w:charset w:val="86"/>
    <w:family w:val="auto"/>
    <w:pitch w:val="default"/>
    <w:sig w:usb0="00000203" w:usb1="288F0000" w:usb2="00000006" w:usb3="00000000" w:csb0="00040001" w:csb1="00000000"/>
    <w:embedRegular r:id="rId2" w:fontKey="{64783585-D55B-4F1D-B301-BCC1A1A18352}"/>
  </w:font>
  <w:font w:name="Wingdings">
    <w:panose1 w:val="05000000000000000000"/>
    <w:charset w:val="02"/>
    <w:family w:val="auto"/>
    <w:pitch w:val="default"/>
    <w:sig w:usb0="00000000" w:usb1="00000000" w:usb2="00000000" w:usb3="00000000" w:csb0="80000000" w:csb1="00000000"/>
    <w:embedRegular r:id="rId3" w:fontKey="{0B9C084C-C5FA-43C9-98A4-591A532C7A2A}"/>
  </w:font>
  <w:font w:name="Arial">
    <w:panose1 w:val="020B0604020202020204"/>
    <w:charset w:val="01"/>
    <w:family w:val="swiss"/>
    <w:pitch w:val="default"/>
    <w:sig w:usb0="E0002EFF" w:usb1="C000785B" w:usb2="00000009" w:usb3="00000000" w:csb0="400001FF" w:csb1="FFFF0000"/>
    <w:embedRegular r:id="rId4" w:fontKey="{967D5F09-85B5-42C6-BE83-05ED4E8FD072}"/>
  </w:font>
  <w:font w:name="黑体">
    <w:panose1 w:val="02010609060101010101"/>
    <w:charset w:val="86"/>
    <w:family w:val="auto"/>
    <w:pitch w:val="default"/>
    <w:sig w:usb0="800002BF" w:usb1="38CF7CFA" w:usb2="00000016" w:usb3="00000000" w:csb0="00040001" w:csb1="00000000"/>
    <w:embedRegular r:id="rId5" w:fontKey="{951A769B-BBCF-44A5-8CE7-1F4AC882930F}"/>
  </w:font>
  <w:font w:name="Courier New">
    <w:panose1 w:val="02070309020205020404"/>
    <w:charset w:val="01"/>
    <w:family w:val="modern"/>
    <w:pitch w:val="default"/>
    <w:sig w:usb0="E0002EFF" w:usb1="C0007843" w:usb2="00000009" w:usb3="00000000" w:csb0="400001FF" w:csb1="FFFF0000"/>
    <w:embedRegular r:id="rId6" w:fontKey="{7C9D69C9-C525-475E-855E-CA254398DC3F}"/>
  </w:font>
  <w:font w:name="Symbol">
    <w:panose1 w:val="05050102010706020507"/>
    <w:charset w:val="02"/>
    <w:family w:val="roman"/>
    <w:pitch w:val="default"/>
    <w:sig w:usb0="00000000" w:usb1="00000000" w:usb2="00000000" w:usb3="00000000" w:csb0="80000000" w:csb1="00000000"/>
    <w:embedRegular r:id="rId7" w:fontKey="{5B16E005-6283-48CA-BD09-FD677AFBC59A}"/>
  </w:font>
  <w:font w:name="Calibri">
    <w:panose1 w:val="020F0502020204030204"/>
    <w:charset w:val="00"/>
    <w:family w:val="swiss"/>
    <w:pitch w:val="default"/>
    <w:sig w:usb0="E4002EFF" w:usb1="C200247B" w:usb2="00000009" w:usb3="00000000" w:csb0="200001FF" w:csb1="00000000"/>
    <w:embedRegular r:id="rId8" w:fontKey="{84D3E867-190B-493A-8219-23DF42CE72DA}"/>
  </w:font>
  <w:font w:name="仿宋_GB2312">
    <w:panose1 w:val="02010609030101010101"/>
    <w:charset w:val="86"/>
    <w:family w:val="modern"/>
    <w:pitch w:val="default"/>
    <w:sig w:usb0="00000001" w:usb1="080E0000" w:usb2="00000000" w:usb3="00000000" w:csb0="00040000" w:csb1="00000000"/>
    <w:embedRegular r:id="rId9" w:fontKey="{292DE121-07F5-4F58-A09C-468A2F26E21F}"/>
  </w:font>
  <w:font w:name="方正仿宋楷体">
    <w:altName w:val="仿宋"/>
    <w:panose1 w:val="00000000000000000000"/>
    <w:charset w:val="00"/>
    <w:family w:val="auto"/>
    <w:pitch w:val="default"/>
    <w:sig w:usb0="00000000" w:usb1="00000000" w:usb2="00000000" w:usb3="00000000" w:csb0="00000000" w:csb1="00000000"/>
  </w:font>
  <w:font w:name="方正楷体简体">
    <w:altName w:val="微软雅黑"/>
    <w:panose1 w:val="00000000000000000000"/>
    <w:charset w:val="86"/>
    <w:family w:val="script"/>
    <w:pitch w:val="default"/>
    <w:sig w:usb0="00000000" w:usb1="00000000" w:usb2="00000012"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3000509000000000000"/>
    <w:charset w:val="86"/>
    <w:family w:val="auto"/>
    <w:pitch w:val="default"/>
    <w:sig w:usb0="00000001" w:usb1="080E0000" w:usb2="00000000" w:usb3="00000000" w:csb0="00040000" w:csb1="00000000"/>
    <w:embedRegular r:id="rId10" w:fontKey="{3E7EF6FD-7753-4207-8403-A6E3B987FADF}"/>
  </w:font>
  <w:font w:name="楷体_GB2312">
    <w:panose1 w:val="02010609030101010101"/>
    <w:charset w:val="86"/>
    <w:family w:val="modern"/>
    <w:pitch w:val="default"/>
    <w:sig w:usb0="00000001" w:usb1="080E0000" w:usb2="00000000" w:usb3="00000000" w:csb0="00040000" w:csb1="00000000"/>
    <w:embedRegular r:id="rId11" w:fontKey="{367F29E4-9E8E-4F07-BF53-E8526E0215F5}"/>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C33452">
    <w:pPr>
      <w:pStyle w:val="5"/>
      <w:ind w:firstLine="360"/>
      <w:rPr>
        <w:rFonts w:ascii="Times New Roman" w:hAnsi="Times New Roman" w:cs="Times New Roman"/>
        <w:szCs w:val="24"/>
      </w:rP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29CD2CD">
                          <w:pPr>
                            <w:pStyle w:val="5"/>
                            <w:ind w:firstLine="360"/>
                            <w:rPr>
                              <w:rFonts w:hint="eastAsia"/>
                            </w:rP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629CD2CD">
                    <w:pPr>
                      <w:pStyle w:val="5"/>
                      <w:ind w:firstLine="360"/>
                      <w:rPr>
                        <w:rFonts w:hint="eastAsia"/>
                      </w:rPr>
                    </w:pPr>
                    <w:r>
                      <w:fldChar w:fldCharType="begin"/>
                    </w:r>
                    <w:r>
                      <w:instrText xml:space="preserve"> PAGE  \* MERGEFORMAT </w:instrText>
                    </w:r>
                    <w:r>
                      <w:fldChar w:fldCharType="separate"/>
                    </w:r>
                    <w:r>
                      <w:t>1</w:t>
                    </w:r>
                    <w:r>
                      <w:fldChar w:fldCharType="end"/>
                    </w:r>
                  </w:p>
                </w:txbxContent>
              </v:textbox>
            </v:shape>
          </w:pict>
        </mc:Fallback>
      </mc:AlternateContent>
    </w:r>
  </w:p>
  <w:p w14:paraId="36BAE097">
    <w:pPr>
      <w:pStyle w:val="5"/>
      <w:ind w:firstLine="36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69FDD7">
    <w:pPr>
      <w:pStyle w:val="5"/>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E6100E4">
    <w:pPr>
      <w:pStyle w:val="5"/>
      <w:ind w:firstLine="360"/>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ind w:firstLine="640"/>
      </w:pPr>
      <w:r>
        <w:separator/>
      </w:r>
    </w:p>
  </w:footnote>
  <w:footnote w:type="continuationSeparator" w:id="1">
    <w:p>
      <w:pPr>
        <w:spacing w:line="240" w:lineRule="auto"/>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A613DA">
    <w:pPr>
      <w:pStyle w:val="6"/>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C20E640">
    <w:pPr>
      <w:pStyle w:val="6"/>
      <w:ind w:firstLine="360"/>
      <w:rPr>
        <w:rFonts w:hint="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52994999"/>
    <w:multiLevelType w:val="singleLevel"/>
    <w:tmpl w:val="52994999"/>
    <w:lvl w:ilvl="0" w:tentative="0">
      <w:start w:val="1"/>
      <w:numFmt w:val="decimal"/>
      <w:pStyle w:val="4"/>
      <w:suff w:val="space"/>
      <w:lvlText w:val="%1."/>
      <w:lvlJc w:val="left"/>
      <w:pPr>
        <w:ind w:left="454" w:hanging="454"/>
      </w:pPr>
      <w:rPr>
        <w:rFonts w:hint="default" w:eastAsia="方正仿宋楷体"/>
        <w:sz w:val="32"/>
        <w:szCs w:val="32"/>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TrueTypeFonts/>
  <w:embedSystemFonts/>
  <w:bordersDoNotSurroundHeader w:val="1"/>
  <w:bordersDoNotSurroundFooter w:val="1"/>
  <w:documentProtection w:enforcement="0"/>
  <w:defaultTabStop w:val="420"/>
  <w:drawingGridVerticalSpacing w:val="156"/>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TY2OGM1NTVhMWZkYzAxODEwYjA0ZDliMzMwYzM3NTAifQ=="/>
  </w:docVars>
  <w:rsids>
    <w:rsidRoot w:val="008769EE"/>
    <w:rsid w:val="000024AF"/>
    <w:rsid w:val="00005D1C"/>
    <w:rsid w:val="00017E5B"/>
    <w:rsid w:val="00021C1D"/>
    <w:rsid w:val="00032405"/>
    <w:rsid w:val="00057714"/>
    <w:rsid w:val="000626B0"/>
    <w:rsid w:val="00064968"/>
    <w:rsid w:val="00075C5A"/>
    <w:rsid w:val="000A6775"/>
    <w:rsid w:val="000A77F2"/>
    <w:rsid w:val="000D08B9"/>
    <w:rsid w:val="000D57EF"/>
    <w:rsid w:val="0010211D"/>
    <w:rsid w:val="0011069F"/>
    <w:rsid w:val="00111E5D"/>
    <w:rsid w:val="00120156"/>
    <w:rsid w:val="001367A9"/>
    <w:rsid w:val="00143054"/>
    <w:rsid w:val="00151EAD"/>
    <w:rsid w:val="001579F2"/>
    <w:rsid w:val="00164C26"/>
    <w:rsid w:val="0016564C"/>
    <w:rsid w:val="0019335B"/>
    <w:rsid w:val="001B0D74"/>
    <w:rsid w:val="001B2C6C"/>
    <w:rsid w:val="001C0DFA"/>
    <w:rsid w:val="001D0729"/>
    <w:rsid w:val="001E760D"/>
    <w:rsid w:val="001E77C2"/>
    <w:rsid w:val="001F6CC8"/>
    <w:rsid w:val="0020086A"/>
    <w:rsid w:val="00205E3B"/>
    <w:rsid w:val="00236E3E"/>
    <w:rsid w:val="00243057"/>
    <w:rsid w:val="002560B0"/>
    <w:rsid w:val="00281AE9"/>
    <w:rsid w:val="00283877"/>
    <w:rsid w:val="002938E3"/>
    <w:rsid w:val="002B0D40"/>
    <w:rsid w:val="002B6DDC"/>
    <w:rsid w:val="002E7BFD"/>
    <w:rsid w:val="002F7D9C"/>
    <w:rsid w:val="00333E6D"/>
    <w:rsid w:val="00341051"/>
    <w:rsid w:val="00351403"/>
    <w:rsid w:val="00354FAF"/>
    <w:rsid w:val="00363E2D"/>
    <w:rsid w:val="003677AC"/>
    <w:rsid w:val="00371816"/>
    <w:rsid w:val="00392185"/>
    <w:rsid w:val="0039481F"/>
    <w:rsid w:val="003B6C68"/>
    <w:rsid w:val="003B6CCC"/>
    <w:rsid w:val="003B786C"/>
    <w:rsid w:val="003C3B81"/>
    <w:rsid w:val="003E007F"/>
    <w:rsid w:val="003E2852"/>
    <w:rsid w:val="00403615"/>
    <w:rsid w:val="00405B32"/>
    <w:rsid w:val="00407F26"/>
    <w:rsid w:val="0041464C"/>
    <w:rsid w:val="0044592C"/>
    <w:rsid w:val="00463782"/>
    <w:rsid w:val="00471974"/>
    <w:rsid w:val="00476A7D"/>
    <w:rsid w:val="00483410"/>
    <w:rsid w:val="004876C3"/>
    <w:rsid w:val="00494F44"/>
    <w:rsid w:val="00496D3E"/>
    <w:rsid w:val="004A0A91"/>
    <w:rsid w:val="004B00B4"/>
    <w:rsid w:val="004B01E5"/>
    <w:rsid w:val="004B6FF1"/>
    <w:rsid w:val="004D0FC5"/>
    <w:rsid w:val="004F30AF"/>
    <w:rsid w:val="004F3DC9"/>
    <w:rsid w:val="00517736"/>
    <w:rsid w:val="00532B4E"/>
    <w:rsid w:val="005333BA"/>
    <w:rsid w:val="00537F15"/>
    <w:rsid w:val="00553DCC"/>
    <w:rsid w:val="00554C5C"/>
    <w:rsid w:val="005753FB"/>
    <w:rsid w:val="00577641"/>
    <w:rsid w:val="00580524"/>
    <w:rsid w:val="00585CAC"/>
    <w:rsid w:val="005944CA"/>
    <w:rsid w:val="005A1799"/>
    <w:rsid w:val="005A5BBF"/>
    <w:rsid w:val="005C1AAC"/>
    <w:rsid w:val="005D33E1"/>
    <w:rsid w:val="005E0F11"/>
    <w:rsid w:val="00601E2A"/>
    <w:rsid w:val="00603AF5"/>
    <w:rsid w:val="006047E7"/>
    <w:rsid w:val="00606DA8"/>
    <w:rsid w:val="00613673"/>
    <w:rsid w:val="00613AAA"/>
    <w:rsid w:val="006226BA"/>
    <w:rsid w:val="00633F6B"/>
    <w:rsid w:val="00636F96"/>
    <w:rsid w:val="00654034"/>
    <w:rsid w:val="00663468"/>
    <w:rsid w:val="0066573D"/>
    <w:rsid w:val="0067478F"/>
    <w:rsid w:val="0067665A"/>
    <w:rsid w:val="0068166A"/>
    <w:rsid w:val="006A3A6E"/>
    <w:rsid w:val="006A51DF"/>
    <w:rsid w:val="006C3959"/>
    <w:rsid w:val="006C732F"/>
    <w:rsid w:val="006E6DDA"/>
    <w:rsid w:val="007216F0"/>
    <w:rsid w:val="0073249A"/>
    <w:rsid w:val="00746651"/>
    <w:rsid w:val="00765C33"/>
    <w:rsid w:val="00777C79"/>
    <w:rsid w:val="007879EC"/>
    <w:rsid w:val="007B441D"/>
    <w:rsid w:val="007E30F3"/>
    <w:rsid w:val="007F195A"/>
    <w:rsid w:val="00805D49"/>
    <w:rsid w:val="008168A5"/>
    <w:rsid w:val="00816F55"/>
    <w:rsid w:val="00825FD8"/>
    <w:rsid w:val="008313DD"/>
    <w:rsid w:val="008321B0"/>
    <w:rsid w:val="00851D22"/>
    <w:rsid w:val="00860FD3"/>
    <w:rsid w:val="008669B5"/>
    <w:rsid w:val="00867EEA"/>
    <w:rsid w:val="00872C0C"/>
    <w:rsid w:val="00873CA8"/>
    <w:rsid w:val="008769EE"/>
    <w:rsid w:val="0088143A"/>
    <w:rsid w:val="008836AC"/>
    <w:rsid w:val="00887D7E"/>
    <w:rsid w:val="0089086B"/>
    <w:rsid w:val="008B43EC"/>
    <w:rsid w:val="008C4B94"/>
    <w:rsid w:val="008E3EE3"/>
    <w:rsid w:val="008F2FB1"/>
    <w:rsid w:val="00912ADC"/>
    <w:rsid w:val="00917F07"/>
    <w:rsid w:val="00923192"/>
    <w:rsid w:val="00931DCA"/>
    <w:rsid w:val="0093518D"/>
    <w:rsid w:val="00937CB6"/>
    <w:rsid w:val="00953BA4"/>
    <w:rsid w:val="00954857"/>
    <w:rsid w:val="009632E8"/>
    <w:rsid w:val="00966187"/>
    <w:rsid w:val="00987542"/>
    <w:rsid w:val="00995541"/>
    <w:rsid w:val="00996802"/>
    <w:rsid w:val="009A5F81"/>
    <w:rsid w:val="00A0235C"/>
    <w:rsid w:val="00A22759"/>
    <w:rsid w:val="00A30D43"/>
    <w:rsid w:val="00A30D68"/>
    <w:rsid w:val="00A31A98"/>
    <w:rsid w:val="00A326B9"/>
    <w:rsid w:val="00A4232F"/>
    <w:rsid w:val="00A43480"/>
    <w:rsid w:val="00A460CE"/>
    <w:rsid w:val="00A70EE9"/>
    <w:rsid w:val="00AA7BD8"/>
    <w:rsid w:val="00AB1BF4"/>
    <w:rsid w:val="00AD025A"/>
    <w:rsid w:val="00AD24CF"/>
    <w:rsid w:val="00AD6CFA"/>
    <w:rsid w:val="00AE2096"/>
    <w:rsid w:val="00AE66B7"/>
    <w:rsid w:val="00B0258C"/>
    <w:rsid w:val="00B32E7F"/>
    <w:rsid w:val="00B40CAF"/>
    <w:rsid w:val="00B52CCC"/>
    <w:rsid w:val="00B70A95"/>
    <w:rsid w:val="00B80EC7"/>
    <w:rsid w:val="00BA70BA"/>
    <w:rsid w:val="00BC1B59"/>
    <w:rsid w:val="00BC49E7"/>
    <w:rsid w:val="00BE634B"/>
    <w:rsid w:val="00BF4E2D"/>
    <w:rsid w:val="00C217F1"/>
    <w:rsid w:val="00C24C93"/>
    <w:rsid w:val="00C35CAD"/>
    <w:rsid w:val="00C60328"/>
    <w:rsid w:val="00C678B8"/>
    <w:rsid w:val="00C81301"/>
    <w:rsid w:val="00C82B11"/>
    <w:rsid w:val="00C90F03"/>
    <w:rsid w:val="00C97A46"/>
    <w:rsid w:val="00C97BA0"/>
    <w:rsid w:val="00CB5140"/>
    <w:rsid w:val="00CB5FAC"/>
    <w:rsid w:val="00D05DE3"/>
    <w:rsid w:val="00D474E2"/>
    <w:rsid w:val="00D531BB"/>
    <w:rsid w:val="00D55D40"/>
    <w:rsid w:val="00D64A7B"/>
    <w:rsid w:val="00D71164"/>
    <w:rsid w:val="00D755E0"/>
    <w:rsid w:val="00D8092B"/>
    <w:rsid w:val="00D826F5"/>
    <w:rsid w:val="00D905C1"/>
    <w:rsid w:val="00DA4A6A"/>
    <w:rsid w:val="00DB02D9"/>
    <w:rsid w:val="00DB59F1"/>
    <w:rsid w:val="00DE6299"/>
    <w:rsid w:val="00DF09AA"/>
    <w:rsid w:val="00DF64DF"/>
    <w:rsid w:val="00DF78E0"/>
    <w:rsid w:val="00E01DD4"/>
    <w:rsid w:val="00E02303"/>
    <w:rsid w:val="00E05639"/>
    <w:rsid w:val="00E067C4"/>
    <w:rsid w:val="00E13134"/>
    <w:rsid w:val="00E30024"/>
    <w:rsid w:val="00E46C70"/>
    <w:rsid w:val="00E47733"/>
    <w:rsid w:val="00E5011B"/>
    <w:rsid w:val="00E524CD"/>
    <w:rsid w:val="00E552E5"/>
    <w:rsid w:val="00E65FC6"/>
    <w:rsid w:val="00E72C07"/>
    <w:rsid w:val="00E909FD"/>
    <w:rsid w:val="00EA0B44"/>
    <w:rsid w:val="00EA697C"/>
    <w:rsid w:val="00EB1E9B"/>
    <w:rsid w:val="00EB2BDB"/>
    <w:rsid w:val="00EB4B20"/>
    <w:rsid w:val="00EF0A45"/>
    <w:rsid w:val="00EF3C50"/>
    <w:rsid w:val="00F1317D"/>
    <w:rsid w:val="00F256C4"/>
    <w:rsid w:val="00F26931"/>
    <w:rsid w:val="00F57CAE"/>
    <w:rsid w:val="00F63E5D"/>
    <w:rsid w:val="00F70F5B"/>
    <w:rsid w:val="00F74A1C"/>
    <w:rsid w:val="00F75202"/>
    <w:rsid w:val="00F910DA"/>
    <w:rsid w:val="00FA1D99"/>
    <w:rsid w:val="00FF5C3F"/>
    <w:rsid w:val="011D4668"/>
    <w:rsid w:val="01AD4814"/>
    <w:rsid w:val="01D25B00"/>
    <w:rsid w:val="01D51F5B"/>
    <w:rsid w:val="02481270"/>
    <w:rsid w:val="029E34F5"/>
    <w:rsid w:val="03294FF9"/>
    <w:rsid w:val="03803D68"/>
    <w:rsid w:val="03910A32"/>
    <w:rsid w:val="03FE7196"/>
    <w:rsid w:val="040E5D41"/>
    <w:rsid w:val="043549F2"/>
    <w:rsid w:val="04816A57"/>
    <w:rsid w:val="04853FBB"/>
    <w:rsid w:val="051528EC"/>
    <w:rsid w:val="05185E54"/>
    <w:rsid w:val="05776D66"/>
    <w:rsid w:val="05C978FD"/>
    <w:rsid w:val="05E31242"/>
    <w:rsid w:val="0671705A"/>
    <w:rsid w:val="06732134"/>
    <w:rsid w:val="06F55DEF"/>
    <w:rsid w:val="07463F1D"/>
    <w:rsid w:val="078F2493"/>
    <w:rsid w:val="07901CC5"/>
    <w:rsid w:val="0795514D"/>
    <w:rsid w:val="08334227"/>
    <w:rsid w:val="0840076F"/>
    <w:rsid w:val="08601D96"/>
    <w:rsid w:val="08C25676"/>
    <w:rsid w:val="09644BDE"/>
    <w:rsid w:val="09AA3609"/>
    <w:rsid w:val="0A260073"/>
    <w:rsid w:val="0A8F7AAE"/>
    <w:rsid w:val="0AD671E5"/>
    <w:rsid w:val="0B2B6586"/>
    <w:rsid w:val="0B4A5469"/>
    <w:rsid w:val="0B6B3F04"/>
    <w:rsid w:val="0B6F69F0"/>
    <w:rsid w:val="0B8F177D"/>
    <w:rsid w:val="0C645CC6"/>
    <w:rsid w:val="0C955B7E"/>
    <w:rsid w:val="0CAD1E5B"/>
    <w:rsid w:val="0D09135F"/>
    <w:rsid w:val="0D4764C0"/>
    <w:rsid w:val="0D7E4529"/>
    <w:rsid w:val="0DA54A80"/>
    <w:rsid w:val="0DCF4D92"/>
    <w:rsid w:val="0EDC0AFF"/>
    <w:rsid w:val="0EF0331F"/>
    <w:rsid w:val="0F78357E"/>
    <w:rsid w:val="0F8C418A"/>
    <w:rsid w:val="0FA66A75"/>
    <w:rsid w:val="0FB12E15"/>
    <w:rsid w:val="106C4753"/>
    <w:rsid w:val="10772CDB"/>
    <w:rsid w:val="107A0F05"/>
    <w:rsid w:val="107F47F9"/>
    <w:rsid w:val="10DB3A4D"/>
    <w:rsid w:val="113D4D7B"/>
    <w:rsid w:val="11672B32"/>
    <w:rsid w:val="1178767D"/>
    <w:rsid w:val="11AD4CBD"/>
    <w:rsid w:val="11D96D62"/>
    <w:rsid w:val="120851FE"/>
    <w:rsid w:val="12415B32"/>
    <w:rsid w:val="12647A72"/>
    <w:rsid w:val="12A47462"/>
    <w:rsid w:val="12AB1133"/>
    <w:rsid w:val="12E36BE9"/>
    <w:rsid w:val="13221EE1"/>
    <w:rsid w:val="138059EE"/>
    <w:rsid w:val="138E2FF9"/>
    <w:rsid w:val="13CA2B4E"/>
    <w:rsid w:val="13EE5957"/>
    <w:rsid w:val="14294F3F"/>
    <w:rsid w:val="145A1BF7"/>
    <w:rsid w:val="14851B79"/>
    <w:rsid w:val="15AA5E96"/>
    <w:rsid w:val="15D942D4"/>
    <w:rsid w:val="162866A2"/>
    <w:rsid w:val="167224E4"/>
    <w:rsid w:val="16921FAF"/>
    <w:rsid w:val="177B78C5"/>
    <w:rsid w:val="17E2511D"/>
    <w:rsid w:val="1800389F"/>
    <w:rsid w:val="1804590C"/>
    <w:rsid w:val="181F20AD"/>
    <w:rsid w:val="184414B7"/>
    <w:rsid w:val="189B4472"/>
    <w:rsid w:val="19300544"/>
    <w:rsid w:val="19492385"/>
    <w:rsid w:val="19883A90"/>
    <w:rsid w:val="1A1553DD"/>
    <w:rsid w:val="1A1667EC"/>
    <w:rsid w:val="1A44411E"/>
    <w:rsid w:val="1AD27C6F"/>
    <w:rsid w:val="1B24668A"/>
    <w:rsid w:val="1BED1E2C"/>
    <w:rsid w:val="1C612DAD"/>
    <w:rsid w:val="1D2D60B2"/>
    <w:rsid w:val="1D3B0FE4"/>
    <w:rsid w:val="1D435FFF"/>
    <w:rsid w:val="1D540A00"/>
    <w:rsid w:val="1DA327A0"/>
    <w:rsid w:val="1DA67191"/>
    <w:rsid w:val="1DBC4027"/>
    <w:rsid w:val="1E504BF2"/>
    <w:rsid w:val="1EA907D1"/>
    <w:rsid w:val="1F066139"/>
    <w:rsid w:val="1F3C04FF"/>
    <w:rsid w:val="1F762BAF"/>
    <w:rsid w:val="20123648"/>
    <w:rsid w:val="21DA0F90"/>
    <w:rsid w:val="21FD6C01"/>
    <w:rsid w:val="22463DDE"/>
    <w:rsid w:val="227E692E"/>
    <w:rsid w:val="22881F58"/>
    <w:rsid w:val="22E55DA3"/>
    <w:rsid w:val="231F12DE"/>
    <w:rsid w:val="23531B69"/>
    <w:rsid w:val="23835AF5"/>
    <w:rsid w:val="23991047"/>
    <w:rsid w:val="23B107E7"/>
    <w:rsid w:val="23B940CE"/>
    <w:rsid w:val="242F1397"/>
    <w:rsid w:val="25324A72"/>
    <w:rsid w:val="2604714B"/>
    <w:rsid w:val="26680B0E"/>
    <w:rsid w:val="276607BD"/>
    <w:rsid w:val="27707807"/>
    <w:rsid w:val="277E3A4E"/>
    <w:rsid w:val="29095901"/>
    <w:rsid w:val="290F58EC"/>
    <w:rsid w:val="29712213"/>
    <w:rsid w:val="2A641BAA"/>
    <w:rsid w:val="2A85768A"/>
    <w:rsid w:val="2B0E3A48"/>
    <w:rsid w:val="2B2B347E"/>
    <w:rsid w:val="2B5841C1"/>
    <w:rsid w:val="2B9C2019"/>
    <w:rsid w:val="2BC2788C"/>
    <w:rsid w:val="2BE61BF3"/>
    <w:rsid w:val="2BE63207"/>
    <w:rsid w:val="2BED05B2"/>
    <w:rsid w:val="2C112589"/>
    <w:rsid w:val="2C1B5B53"/>
    <w:rsid w:val="2CD92454"/>
    <w:rsid w:val="2D5072C9"/>
    <w:rsid w:val="2D9737AA"/>
    <w:rsid w:val="2E44738D"/>
    <w:rsid w:val="2E483CF0"/>
    <w:rsid w:val="2EAE282B"/>
    <w:rsid w:val="2ED43E1F"/>
    <w:rsid w:val="2EF61F5F"/>
    <w:rsid w:val="2F204D2F"/>
    <w:rsid w:val="2F213D0C"/>
    <w:rsid w:val="2F6B6D60"/>
    <w:rsid w:val="2FCD7BF6"/>
    <w:rsid w:val="2FF654CB"/>
    <w:rsid w:val="30280776"/>
    <w:rsid w:val="30CD541A"/>
    <w:rsid w:val="30D8752B"/>
    <w:rsid w:val="31327933"/>
    <w:rsid w:val="314F7592"/>
    <w:rsid w:val="32047B94"/>
    <w:rsid w:val="32886AF3"/>
    <w:rsid w:val="32EF5010"/>
    <w:rsid w:val="33020A40"/>
    <w:rsid w:val="33047391"/>
    <w:rsid w:val="333332D8"/>
    <w:rsid w:val="333C43C8"/>
    <w:rsid w:val="338737FF"/>
    <w:rsid w:val="347270AC"/>
    <w:rsid w:val="34A400A9"/>
    <w:rsid w:val="350D59DC"/>
    <w:rsid w:val="351116A8"/>
    <w:rsid w:val="359C73A0"/>
    <w:rsid w:val="35F73B2D"/>
    <w:rsid w:val="36160F00"/>
    <w:rsid w:val="36A171E4"/>
    <w:rsid w:val="375B41E8"/>
    <w:rsid w:val="37983B5D"/>
    <w:rsid w:val="37E008B4"/>
    <w:rsid w:val="37E3463B"/>
    <w:rsid w:val="38731E86"/>
    <w:rsid w:val="38A54F26"/>
    <w:rsid w:val="38AB24E9"/>
    <w:rsid w:val="38DD789A"/>
    <w:rsid w:val="393E61F7"/>
    <w:rsid w:val="39547B8F"/>
    <w:rsid w:val="396669FF"/>
    <w:rsid w:val="397B56DC"/>
    <w:rsid w:val="39AC7A37"/>
    <w:rsid w:val="39EE0ECA"/>
    <w:rsid w:val="3A010BF4"/>
    <w:rsid w:val="3A5A5133"/>
    <w:rsid w:val="3A5F052B"/>
    <w:rsid w:val="3B274588"/>
    <w:rsid w:val="3B3347D5"/>
    <w:rsid w:val="3BC02155"/>
    <w:rsid w:val="3BF7E6BF"/>
    <w:rsid w:val="3C28581E"/>
    <w:rsid w:val="3C4538F8"/>
    <w:rsid w:val="3CA2297F"/>
    <w:rsid w:val="3CD975B2"/>
    <w:rsid w:val="3CFC1E0B"/>
    <w:rsid w:val="3CFF1E29"/>
    <w:rsid w:val="3D7D1865"/>
    <w:rsid w:val="3ED27DBD"/>
    <w:rsid w:val="3F0C0676"/>
    <w:rsid w:val="3F141141"/>
    <w:rsid w:val="3F5A3C2F"/>
    <w:rsid w:val="3F724603"/>
    <w:rsid w:val="3FC76EA6"/>
    <w:rsid w:val="40244897"/>
    <w:rsid w:val="40504E9C"/>
    <w:rsid w:val="4090448B"/>
    <w:rsid w:val="4185378C"/>
    <w:rsid w:val="431E490D"/>
    <w:rsid w:val="4384772F"/>
    <w:rsid w:val="43850177"/>
    <w:rsid w:val="43865400"/>
    <w:rsid w:val="44362561"/>
    <w:rsid w:val="443B2D53"/>
    <w:rsid w:val="445341F2"/>
    <w:rsid w:val="44834750"/>
    <w:rsid w:val="44DB2ACE"/>
    <w:rsid w:val="458849D3"/>
    <w:rsid w:val="458A041F"/>
    <w:rsid w:val="45A06791"/>
    <w:rsid w:val="45B1292D"/>
    <w:rsid w:val="45BF74A8"/>
    <w:rsid w:val="45CD38CF"/>
    <w:rsid w:val="462E307C"/>
    <w:rsid w:val="464072B5"/>
    <w:rsid w:val="464D21B7"/>
    <w:rsid w:val="46CA635B"/>
    <w:rsid w:val="489A6F14"/>
    <w:rsid w:val="494B597C"/>
    <w:rsid w:val="498072FA"/>
    <w:rsid w:val="49962324"/>
    <w:rsid w:val="49ED0155"/>
    <w:rsid w:val="4A5D3697"/>
    <w:rsid w:val="4AFC6247"/>
    <w:rsid w:val="4B704D15"/>
    <w:rsid w:val="4B8F5D2D"/>
    <w:rsid w:val="4B9A22C6"/>
    <w:rsid w:val="4C0C0983"/>
    <w:rsid w:val="4C2E0DCB"/>
    <w:rsid w:val="4C641BFC"/>
    <w:rsid w:val="4C726569"/>
    <w:rsid w:val="4CB37C08"/>
    <w:rsid w:val="4CC874F6"/>
    <w:rsid w:val="4CD60537"/>
    <w:rsid w:val="4CDB1144"/>
    <w:rsid w:val="4D0832EE"/>
    <w:rsid w:val="4D47054C"/>
    <w:rsid w:val="4D516231"/>
    <w:rsid w:val="4D6E4265"/>
    <w:rsid w:val="4D7E702B"/>
    <w:rsid w:val="4D94083B"/>
    <w:rsid w:val="4E4F369A"/>
    <w:rsid w:val="4E6A7538"/>
    <w:rsid w:val="4EDA6221"/>
    <w:rsid w:val="4F2E243F"/>
    <w:rsid w:val="4FDF2564"/>
    <w:rsid w:val="501523A2"/>
    <w:rsid w:val="504174FC"/>
    <w:rsid w:val="50571C9F"/>
    <w:rsid w:val="50AB003F"/>
    <w:rsid w:val="50CF4503"/>
    <w:rsid w:val="50D37C15"/>
    <w:rsid w:val="511D019F"/>
    <w:rsid w:val="511D18C9"/>
    <w:rsid w:val="51542C8D"/>
    <w:rsid w:val="516234FD"/>
    <w:rsid w:val="51656886"/>
    <w:rsid w:val="516A1B63"/>
    <w:rsid w:val="51B81737"/>
    <w:rsid w:val="51D77030"/>
    <w:rsid w:val="52353A0A"/>
    <w:rsid w:val="52D85750"/>
    <w:rsid w:val="52FB18C6"/>
    <w:rsid w:val="531072F0"/>
    <w:rsid w:val="53213E80"/>
    <w:rsid w:val="53FE3E0A"/>
    <w:rsid w:val="543142CF"/>
    <w:rsid w:val="55286E22"/>
    <w:rsid w:val="556E6581"/>
    <w:rsid w:val="5588677D"/>
    <w:rsid w:val="560317C0"/>
    <w:rsid w:val="560E14B9"/>
    <w:rsid w:val="561F720E"/>
    <w:rsid w:val="566F4A58"/>
    <w:rsid w:val="5712150D"/>
    <w:rsid w:val="57A3633F"/>
    <w:rsid w:val="57B27F05"/>
    <w:rsid w:val="57CF58DB"/>
    <w:rsid w:val="57DC33A7"/>
    <w:rsid w:val="58215343"/>
    <w:rsid w:val="584F10D8"/>
    <w:rsid w:val="5854171D"/>
    <w:rsid w:val="587561D1"/>
    <w:rsid w:val="58D01EBB"/>
    <w:rsid w:val="58F61D44"/>
    <w:rsid w:val="596B3D20"/>
    <w:rsid w:val="597D2244"/>
    <w:rsid w:val="59F3439B"/>
    <w:rsid w:val="5A0D30B4"/>
    <w:rsid w:val="5A2A3F59"/>
    <w:rsid w:val="5A483FF8"/>
    <w:rsid w:val="5B0C693A"/>
    <w:rsid w:val="5B1E3B4B"/>
    <w:rsid w:val="5B3429A4"/>
    <w:rsid w:val="5B7928AC"/>
    <w:rsid w:val="5B9C5C45"/>
    <w:rsid w:val="5C0C1983"/>
    <w:rsid w:val="5C146507"/>
    <w:rsid w:val="5C8556D4"/>
    <w:rsid w:val="5C9C6DF2"/>
    <w:rsid w:val="5C9D087A"/>
    <w:rsid w:val="5D1458EA"/>
    <w:rsid w:val="5D35760E"/>
    <w:rsid w:val="5D5840D6"/>
    <w:rsid w:val="5D8A2234"/>
    <w:rsid w:val="5DA37A9B"/>
    <w:rsid w:val="5DE96312"/>
    <w:rsid w:val="5E334000"/>
    <w:rsid w:val="5E69296F"/>
    <w:rsid w:val="5ED50225"/>
    <w:rsid w:val="5F1F0240"/>
    <w:rsid w:val="5F562BF3"/>
    <w:rsid w:val="603F5402"/>
    <w:rsid w:val="60603B12"/>
    <w:rsid w:val="60B0413F"/>
    <w:rsid w:val="60D818B2"/>
    <w:rsid w:val="614C422E"/>
    <w:rsid w:val="615A0A76"/>
    <w:rsid w:val="619135C2"/>
    <w:rsid w:val="621C7880"/>
    <w:rsid w:val="628A4E55"/>
    <w:rsid w:val="6295412E"/>
    <w:rsid w:val="62D04AAA"/>
    <w:rsid w:val="63381C06"/>
    <w:rsid w:val="64037383"/>
    <w:rsid w:val="64126E1E"/>
    <w:rsid w:val="642E2243"/>
    <w:rsid w:val="6469630A"/>
    <w:rsid w:val="648B4CC0"/>
    <w:rsid w:val="64A2179B"/>
    <w:rsid w:val="654B7F44"/>
    <w:rsid w:val="65F77B57"/>
    <w:rsid w:val="65FF3AA9"/>
    <w:rsid w:val="660031E4"/>
    <w:rsid w:val="660F3D1F"/>
    <w:rsid w:val="66152ACA"/>
    <w:rsid w:val="663250C1"/>
    <w:rsid w:val="66BF5DFC"/>
    <w:rsid w:val="66EF5BAF"/>
    <w:rsid w:val="675A157F"/>
    <w:rsid w:val="677909F1"/>
    <w:rsid w:val="67F91D07"/>
    <w:rsid w:val="683F44C5"/>
    <w:rsid w:val="68B44D24"/>
    <w:rsid w:val="696D41C4"/>
    <w:rsid w:val="69BF1317"/>
    <w:rsid w:val="69ED05F9"/>
    <w:rsid w:val="6B263ACF"/>
    <w:rsid w:val="6B73602A"/>
    <w:rsid w:val="6B8B6CF1"/>
    <w:rsid w:val="6BDF6CC4"/>
    <w:rsid w:val="6C1660AA"/>
    <w:rsid w:val="6C234574"/>
    <w:rsid w:val="6C4142CA"/>
    <w:rsid w:val="6E231488"/>
    <w:rsid w:val="6E7E2016"/>
    <w:rsid w:val="6F0452B4"/>
    <w:rsid w:val="6F4C6B46"/>
    <w:rsid w:val="70905002"/>
    <w:rsid w:val="70BB7C71"/>
    <w:rsid w:val="71307FBB"/>
    <w:rsid w:val="717D0E42"/>
    <w:rsid w:val="719F75B5"/>
    <w:rsid w:val="71B400B8"/>
    <w:rsid w:val="71BF5D6D"/>
    <w:rsid w:val="72516F6C"/>
    <w:rsid w:val="72EF1566"/>
    <w:rsid w:val="73412F53"/>
    <w:rsid w:val="73437FCE"/>
    <w:rsid w:val="73B30FC6"/>
    <w:rsid w:val="74592D34"/>
    <w:rsid w:val="748443E4"/>
    <w:rsid w:val="74D77289"/>
    <w:rsid w:val="74F952E5"/>
    <w:rsid w:val="753F15A0"/>
    <w:rsid w:val="75483F2B"/>
    <w:rsid w:val="75A628C9"/>
    <w:rsid w:val="75B36462"/>
    <w:rsid w:val="75C408EA"/>
    <w:rsid w:val="76065B98"/>
    <w:rsid w:val="763F7413"/>
    <w:rsid w:val="76861D4C"/>
    <w:rsid w:val="76B27622"/>
    <w:rsid w:val="77740E18"/>
    <w:rsid w:val="780A371A"/>
    <w:rsid w:val="781101C0"/>
    <w:rsid w:val="7824373B"/>
    <w:rsid w:val="7831103D"/>
    <w:rsid w:val="784521A0"/>
    <w:rsid w:val="786755ED"/>
    <w:rsid w:val="788D1579"/>
    <w:rsid w:val="79156F08"/>
    <w:rsid w:val="79220BB1"/>
    <w:rsid w:val="79936676"/>
    <w:rsid w:val="79A52F07"/>
    <w:rsid w:val="7A6F2A3A"/>
    <w:rsid w:val="7A8A0B42"/>
    <w:rsid w:val="7B541151"/>
    <w:rsid w:val="7B851976"/>
    <w:rsid w:val="7B9A12F6"/>
    <w:rsid w:val="7BBB15F0"/>
    <w:rsid w:val="7BD4353D"/>
    <w:rsid w:val="7BE772BD"/>
    <w:rsid w:val="7C07A0F5"/>
    <w:rsid w:val="7C0E057E"/>
    <w:rsid w:val="7C5311B3"/>
    <w:rsid w:val="7CDB7433"/>
    <w:rsid w:val="7D0F22FE"/>
    <w:rsid w:val="7D460711"/>
    <w:rsid w:val="7D717185"/>
    <w:rsid w:val="7D7635FF"/>
    <w:rsid w:val="7D8111E0"/>
    <w:rsid w:val="7DB10E50"/>
    <w:rsid w:val="7E172803"/>
    <w:rsid w:val="7EC13FAE"/>
    <w:rsid w:val="7F152E80"/>
    <w:rsid w:val="7F207CC7"/>
    <w:rsid w:val="7F3D3C2E"/>
    <w:rsid w:val="7F770BAF"/>
    <w:rsid w:val="7FA92E56"/>
    <w:rsid w:val="ADB3EDF9"/>
    <w:rsid w:val="B59DAF38"/>
    <w:rsid w:val="BFBAAF01"/>
    <w:rsid w:val="D6FDEFC2"/>
    <w:rsid w:val="DFDE7D33"/>
    <w:rsid w:val="FD7EF2D2"/>
    <w:rsid w:val="FDF5A7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spacing w:line="560" w:lineRule="exact"/>
      <w:ind w:firstLine="640" w:firstLineChars="200"/>
      <w:jc w:val="both"/>
    </w:pPr>
    <w:rPr>
      <w:rFonts w:ascii="仿宋_GB2312" w:hAnsi="Times New Roman" w:eastAsia="仿宋_GB2312" w:cs="仿宋_GB2312"/>
      <w:color w:val="000000" w:themeColor="text1"/>
      <w:sz w:val="32"/>
      <w:szCs w:val="32"/>
      <w:lang w:val="en-US" w:eastAsia="zh-CN" w:bidi="ar-SA"/>
      <w14:textFill>
        <w14:solidFill>
          <w14:schemeClr w14:val="tx1"/>
        </w14:solidFill>
      </w14:textFill>
    </w:rPr>
  </w:style>
  <w:style w:type="paragraph" w:styleId="2">
    <w:name w:val="heading 1"/>
    <w:basedOn w:val="1"/>
    <w:next w:val="1"/>
    <w:autoRedefine/>
    <w:qFormat/>
    <w:uiPriority w:val="9"/>
    <w:pPr>
      <w:spacing w:beforeAutospacing="1" w:afterAutospacing="1"/>
      <w:outlineLvl w:val="0"/>
    </w:pPr>
    <w:rPr>
      <w:rFonts w:hint="eastAsia" w:ascii="宋体" w:hAnsi="宋体" w:eastAsia="宋体"/>
      <w:b/>
      <w:bCs/>
      <w:kern w:val="36"/>
      <w:sz w:val="48"/>
      <w:szCs w:val="48"/>
    </w:rPr>
  </w:style>
  <w:style w:type="paragraph" w:styleId="3">
    <w:name w:val="heading 2"/>
    <w:basedOn w:val="1"/>
    <w:next w:val="1"/>
    <w:autoRedefine/>
    <w:unhideWhenUsed/>
    <w:qFormat/>
    <w:uiPriority w:val="9"/>
    <w:pPr>
      <w:keepNext/>
      <w:keepLines/>
      <w:outlineLvl w:val="1"/>
    </w:pPr>
    <w:rPr>
      <w:rFonts w:ascii="黑体" w:hAnsi="黑体" w:eastAsia="黑体"/>
      <w:szCs w:val="22"/>
    </w:rPr>
  </w:style>
  <w:style w:type="paragraph" w:styleId="4">
    <w:name w:val="heading 3"/>
    <w:basedOn w:val="1"/>
    <w:next w:val="1"/>
    <w:link w:val="19"/>
    <w:autoRedefine/>
    <w:unhideWhenUsed/>
    <w:qFormat/>
    <w:uiPriority w:val="9"/>
    <w:pPr>
      <w:keepNext/>
      <w:keepLines/>
      <w:numPr>
        <w:ilvl w:val="0"/>
        <w:numId w:val="1"/>
      </w:numPr>
      <w:tabs>
        <w:tab w:val="left" w:pos="0"/>
      </w:tabs>
      <w:outlineLvl w:val="2"/>
    </w:pPr>
    <w:rPr>
      <w:rFonts w:ascii="方正楷体简体" w:hAnsi="方正楷体简体" w:eastAsia="方正楷体简体"/>
    </w:rPr>
  </w:style>
  <w:style w:type="character" w:default="1" w:styleId="9">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5">
    <w:name w:val="footer"/>
    <w:basedOn w:val="1"/>
    <w:link w:val="15"/>
    <w:autoRedefine/>
    <w:unhideWhenUsed/>
    <w:qFormat/>
    <w:uiPriority w:val="99"/>
    <w:pPr>
      <w:widowControl w:val="0"/>
      <w:tabs>
        <w:tab w:val="center" w:pos="4153"/>
        <w:tab w:val="right" w:pos="8306"/>
      </w:tabs>
      <w:snapToGrid w:val="0"/>
    </w:pPr>
    <w:rPr>
      <w:rFonts w:asciiTheme="minorHAnsi" w:hAnsiTheme="minorHAnsi" w:eastAsiaTheme="minorEastAsia" w:cstheme="minorBidi"/>
      <w:kern w:val="2"/>
      <w:sz w:val="18"/>
      <w:szCs w:val="18"/>
    </w:rPr>
  </w:style>
  <w:style w:type="paragraph" w:styleId="6">
    <w:name w:val="header"/>
    <w:basedOn w:val="1"/>
    <w:link w:val="14"/>
    <w:autoRedefine/>
    <w:unhideWhenUsed/>
    <w:qFormat/>
    <w:uiPriority w:val="99"/>
    <w:pPr>
      <w:widowControl w:val="0"/>
      <w:pBdr>
        <w:bottom w:val="single" w:color="auto" w:sz="6" w:space="1"/>
      </w:pBdr>
      <w:tabs>
        <w:tab w:val="center" w:pos="4153"/>
        <w:tab w:val="right" w:pos="8306"/>
      </w:tabs>
      <w:snapToGrid w:val="0"/>
      <w:jc w:val="center"/>
    </w:pPr>
    <w:rPr>
      <w:rFonts w:asciiTheme="minorHAnsi" w:hAnsiTheme="minorHAnsi" w:eastAsiaTheme="minorEastAsia" w:cstheme="minorBidi"/>
      <w:kern w:val="2"/>
      <w:sz w:val="18"/>
      <w:szCs w:val="18"/>
    </w:rPr>
  </w:style>
  <w:style w:type="paragraph" w:styleId="7">
    <w:name w:val="Normal (Web)"/>
    <w:basedOn w:val="1"/>
    <w:autoRedefine/>
    <w:unhideWhenUsed/>
    <w:qFormat/>
    <w:uiPriority w:val="99"/>
    <w:pPr>
      <w:spacing w:before="100" w:beforeAutospacing="1" w:after="100" w:afterAutospacing="1"/>
    </w:pPr>
    <w:rPr>
      <w:rFonts w:ascii="宋体" w:hAnsi="宋体" w:eastAsia="宋体" w:cs="宋体"/>
    </w:rPr>
  </w:style>
  <w:style w:type="character" w:styleId="10">
    <w:name w:val="Strong"/>
    <w:autoRedefine/>
    <w:qFormat/>
    <w:uiPriority w:val="22"/>
    <w:rPr>
      <w:b/>
      <w:bCs/>
    </w:rPr>
  </w:style>
  <w:style w:type="character" w:styleId="11">
    <w:name w:val="FollowedHyperlink"/>
    <w:basedOn w:val="9"/>
    <w:autoRedefine/>
    <w:semiHidden/>
    <w:unhideWhenUsed/>
    <w:qFormat/>
    <w:uiPriority w:val="99"/>
    <w:rPr>
      <w:color w:val="954F72" w:themeColor="followedHyperlink"/>
      <w:u w:val="single"/>
      <w14:textFill>
        <w14:solidFill>
          <w14:schemeClr w14:val="folHlink"/>
        </w14:solidFill>
      </w14:textFill>
    </w:rPr>
  </w:style>
  <w:style w:type="character" w:styleId="12">
    <w:name w:val="Emphasis"/>
    <w:basedOn w:val="9"/>
    <w:autoRedefine/>
    <w:qFormat/>
    <w:uiPriority w:val="20"/>
    <w:rPr>
      <w:i/>
      <w:iCs/>
    </w:rPr>
  </w:style>
  <w:style w:type="character" w:styleId="13">
    <w:name w:val="Hyperlink"/>
    <w:basedOn w:val="9"/>
    <w:autoRedefine/>
    <w:unhideWhenUsed/>
    <w:qFormat/>
    <w:uiPriority w:val="99"/>
    <w:rPr>
      <w:color w:val="0563C1" w:themeColor="hyperlink"/>
      <w:u w:val="single"/>
      <w14:textFill>
        <w14:solidFill>
          <w14:schemeClr w14:val="hlink"/>
        </w14:solidFill>
      </w14:textFill>
    </w:rPr>
  </w:style>
  <w:style w:type="character" w:customStyle="1" w:styleId="14">
    <w:name w:val="页眉 字符"/>
    <w:basedOn w:val="9"/>
    <w:link w:val="6"/>
    <w:autoRedefine/>
    <w:qFormat/>
    <w:uiPriority w:val="99"/>
    <w:rPr>
      <w:sz w:val="18"/>
      <w:szCs w:val="18"/>
    </w:rPr>
  </w:style>
  <w:style w:type="character" w:customStyle="1" w:styleId="15">
    <w:name w:val="页脚 字符"/>
    <w:basedOn w:val="9"/>
    <w:link w:val="5"/>
    <w:autoRedefine/>
    <w:qFormat/>
    <w:uiPriority w:val="99"/>
    <w:rPr>
      <w:sz w:val="18"/>
      <w:szCs w:val="18"/>
    </w:rPr>
  </w:style>
  <w:style w:type="character" w:customStyle="1" w:styleId="16">
    <w:name w:val="未处理的提及1"/>
    <w:basedOn w:val="9"/>
    <w:autoRedefine/>
    <w:semiHidden/>
    <w:unhideWhenUsed/>
    <w:qFormat/>
    <w:uiPriority w:val="99"/>
    <w:rPr>
      <w:color w:val="605E5C"/>
      <w:shd w:val="clear" w:color="auto" w:fill="E1DFDD"/>
    </w:rPr>
  </w:style>
  <w:style w:type="paragraph" w:styleId="17">
    <w:name w:val="List Paragraph"/>
    <w:basedOn w:val="1"/>
    <w:autoRedefine/>
    <w:qFormat/>
    <w:uiPriority w:val="34"/>
    <w:pPr>
      <w:ind w:firstLine="420"/>
    </w:pPr>
  </w:style>
  <w:style w:type="character" w:customStyle="1" w:styleId="18">
    <w:name w:val="未处理的提及2"/>
    <w:basedOn w:val="9"/>
    <w:autoRedefine/>
    <w:semiHidden/>
    <w:unhideWhenUsed/>
    <w:qFormat/>
    <w:uiPriority w:val="99"/>
    <w:rPr>
      <w:color w:val="605E5C"/>
      <w:shd w:val="clear" w:color="auto" w:fill="E1DFDD"/>
    </w:rPr>
  </w:style>
  <w:style w:type="character" w:customStyle="1" w:styleId="19">
    <w:name w:val="标题 3 字符"/>
    <w:link w:val="4"/>
    <w:autoRedefine/>
    <w:qFormat/>
    <w:uiPriority w:val="0"/>
    <w:rPr>
      <w:rFonts w:ascii="方正楷体简体" w:hAnsi="方正楷体简体" w:eastAsia="方正楷体简体"/>
      <w:sz w:val="32"/>
    </w:rPr>
  </w:style>
  <w:style w:type="table" w:customStyle="1" w:styleId="20">
    <w:name w:val="Table Normal"/>
    <w:autoRedefine/>
    <w:semiHidden/>
    <w:unhideWhenUsed/>
    <w:qFormat/>
    <w:uiPriority w:val="0"/>
    <w:tblPr>
      <w:tblCellMar>
        <w:top w:w="0" w:type="dxa"/>
        <w:left w:w="0" w:type="dxa"/>
        <w:bottom w:w="0" w:type="dxa"/>
        <w:right w:w="0" w:type="dxa"/>
      </w:tblCellMar>
    </w:tblPr>
  </w:style>
  <w:style w:type="character" w:customStyle="1" w:styleId="21">
    <w:name w:val="未处理的提及3"/>
    <w:basedOn w:val="9"/>
    <w:autoRedefine/>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3" Type="http://schemas.openxmlformats.org/officeDocument/2006/relationships/fontTable" Target="fontTable.xml"/><Relationship Id="rId12" Type="http://schemas.openxmlformats.org/officeDocument/2006/relationships/numbering" Target="numbering.xml"/><Relationship Id="rId11" Type="http://schemas.openxmlformats.org/officeDocument/2006/relationships/customXml" Target="../customXml/item1.xml"/><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Pages>
  <Words>1959</Words>
  <Characters>2041</Characters>
  <Lines>14</Lines>
  <Paragraphs>4</Paragraphs>
  <TotalTime>1</TotalTime>
  <ScaleCrop>false</ScaleCrop>
  <LinksUpToDate>false</LinksUpToDate>
  <CharactersWithSpaces>2041</CharactersWithSpaces>
  <Application>WPS Office_12.1.0.17827_F1E327BC-269C-435d-A152-05C5408002CA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2024-09-21T04:25:00Z</dcterms:created>
  <dc:creator>张 斌</dc:creator>
  <cp:lastModifiedBy>金阳</cp:lastModifiedBy>
  <cp:lastPrinted>2023-02-10T11:47:00Z</cp:lastPrinted>
  <dcterms:modified xsi:type="dcterms:W3CDTF">2024-09-25T09:07:37Z</dcterms:modified>
  <cp:revision>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2052-12.1.0.17827</vt:lpwstr>
  </property>
  <property fmtid="{D5CDD505-2E9C-101B-9397-08002B2CF9AE}" pid="3" name="ICV">
    <vt:lpwstr>96B2DA85D3EF44878CA2308EF2077766</vt:lpwstr>
  </property>
</Properties>
</file>