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8BC09">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bookmarkStart w:id="0" w:name="_Hlk162769829"/>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21：</w:t>
      </w:r>
    </w:p>
    <w:p w14:paraId="28629810">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“基于电网-交通网-通信网智能协同调控的极端气象灾害后城市供电恢复技术</w:t>
      </w:r>
      <w:bookmarkEnd w:id="0"/>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69705BC7">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深圳市中联通电子股份有限公司</w:t>
      </w:r>
      <w:r>
        <w:rPr>
          <w:rFonts w:eastAsia="楷体_GB2312" w:cs="楷体_GB2312"/>
          <w:color w:val="000000" w:themeColor="text1"/>
          <w:sz w:val="32"/>
          <w:szCs w:val="32"/>
          <w:lang w:val="en-US"/>
          <w14:textFill>
            <w14:solidFill>
              <w14:schemeClr w14:val="tx1"/>
            </w14:solidFill>
          </w14:textFill>
        </w:rPr>
        <w:t>）</w:t>
      </w:r>
    </w:p>
    <w:p w14:paraId="167DC374">
      <w:pPr>
        <w:snapToGrid w:val="0"/>
        <w:spacing w:line="560" w:lineRule="exact"/>
        <w:jc w:val="both"/>
        <w:outlineLvl w:val="0"/>
        <w:rPr>
          <w:rFonts w:eastAsia="方正仿宋_GBK"/>
          <w:color w:val="000000" w:themeColor="text1"/>
          <w:sz w:val="32"/>
          <w:szCs w:val="32"/>
          <w:lang w:val="en-US"/>
          <w14:textFill>
            <w14:solidFill>
              <w14:schemeClr w14:val="tx1"/>
            </w14:solidFill>
          </w14:textFill>
        </w:rPr>
      </w:pPr>
    </w:p>
    <w:p w14:paraId="71BFEAAA">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07638"/>
      <w:bookmarkStart w:id="2" w:name="_Hlk162783127"/>
      <w:r>
        <w:rPr>
          <w:rFonts w:hint="eastAsia" w:eastAsia="黑体" w:cs="黑体"/>
          <w:color w:val="000000" w:themeColor="text1"/>
          <w:sz w:val="32"/>
          <w:szCs w:val="22"/>
          <w:lang w:val="en-US"/>
          <w14:textFill>
            <w14:solidFill>
              <w14:schemeClr w14:val="tx1"/>
            </w14:solidFill>
          </w14:textFill>
        </w:rPr>
        <w:t>一、出题单位</w:t>
      </w:r>
    </w:p>
    <w:bookmarkEnd w:id="1"/>
    <w:p w14:paraId="6A9A7E6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深圳市中联通电子股份有限公司</w:t>
      </w:r>
    </w:p>
    <w:bookmarkEnd w:id="2"/>
    <w:p w14:paraId="43F139C5">
      <w:pPr>
        <w:pStyle w:val="3"/>
        <w:rPr>
          <w:rFonts w:ascii="Times New Roman" w:hAnsi="Times New Roman"/>
        </w:rPr>
      </w:pPr>
      <w:r>
        <w:rPr>
          <w:rFonts w:hint="eastAsia" w:ascii="Times New Roman" w:hAnsi="Times New Roman"/>
        </w:rPr>
        <w:t>二、</w:t>
      </w:r>
      <w:r>
        <w:rPr>
          <w:rFonts w:ascii="Times New Roman" w:hAnsi="Times New Roman"/>
        </w:rPr>
        <w:t>题目名称</w:t>
      </w:r>
    </w:p>
    <w:p w14:paraId="1842256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基于电网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交通网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通信网智能协同调控的极端气象灾害后城市供电恢复技术</w:t>
      </w:r>
    </w:p>
    <w:p w14:paraId="3CA22E19">
      <w:pPr>
        <w:pStyle w:val="3"/>
        <w:rPr>
          <w:rFonts w:ascii="Times New Roman" w:hAnsi="Times New Roman"/>
        </w:rPr>
      </w:pPr>
      <w:r>
        <w:rPr>
          <w:rFonts w:hint="eastAsia" w:ascii="Times New Roman" w:hAnsi="Times New Roman"/>
        </w:rPr>
        <w:t>三、题目介绍</w:t>
      </w:r>
    </w:p>
    <w:p w14:paraId="34CF3FB6">
      <w:pPr>
        <w:spacing w:line="560" w:lineRule="exact"/>
        <w:ind w:firstLine="640" w:firstLineChars="200"/>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随着全球气候变化引发的极端天气事件不断增多，城市电网的安全与稳定运行面临着前所未有的挑战。为有效应对这一威胁，我们致力于研究基于电网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交通网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通信网智能协同调控的极端气象灾害后城市供电恢复技术。</w:t>
      </w:r>
    </w:p>
    <w:p w14:paraId="0DCBFFAA">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本命题针对城市电力系统受灾严重导致的大面积停电问题，考虑配电网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交通网</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通信网耦合的灾后故障场景，提出交通网－通信网状态感知的城市重要负荷恢复、分布式储能时空调度策略，充分发掘电网诸多可用资源潜力，保障核心负荷的供电率，促成灾后电网的快速平稳重建，在极端天气灾害中能强有力支撑城市生命线系统的安全运行</w:t>
      </w:r>
    </w:p>
    <w:p w14:paraId="661BC85D">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将电网与交通网、通信网等多个关键基础设施紧密结合，实现城市供电系统在极端气象灾害发生后的快速、智能、协同调度，确保城市基础设施的高效运行。通过此命题，旨在最大限度地减轻极端气象灾害对城市生活的影响，实现城市供电系统的全面智能化与可持续发展。</w:t>
      </w:r>
    </w:p>
    <w:p w14:paraId="52E28D0C">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3" w:name="_Hlk177808698"/>
      <w:r>
        <w:rPr>
          <w:rFonts w:hint="eastAsia" w:eastAsia="黑体" w:cs="黑体"/>
          <w:color w:val="000000" w:themeColor="text1"/>
          <w:sz w:val="32"/>
          <w:szCs w:val="22"/>
          <w:lang w:val="en-US"/>
          <w14:textFill>
            <w14:solidFill>
              <w14:schemeClr w14:val="tx1"/>
            </w14:solidFill>
          </w14:textFill>
        </w:rPr>
        <w:t>四、参赛对象</w:t>
      </w:r>
    </w:p>
    <w:p w14:paraId="5849E976">
      <w:pPr>
        <w:spacing w:line="560" w:lineRule="exact"/>
        <w:ind w:firstLine="640" w:firstLineChars="200"/>
        <w:rPr>
          <w:rFonts w:eastAsia="仿宋_GB2312" w:cs="仿宋_GB2312"/>
          <w:sz w:val="32"/>
          <w:szCs w:val="32"/>
          <w:lang w:val="en-US"/>
        </w:rPr>
      </w:pPr>
      <w:bookmarkStart w:id="4" w:name="_Hlk177807919"/>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268E477C">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3B591DF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64DE5B6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41644DE3">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3"/>
    <w:bookmarkEnd w:id="4"/>
    <w:p w14:paraId="400CD967">
      <w:pPr>
        <w:pStyle w:val="3"/>
        <w:rPr>
          <w:rFonts w:ascii="Times New Roman" w:hAnsi="Times New Roman"/>
        </w:rPr>
      </w:pPr>
      <w:r>
        <w:rPr>
          <w:rFonts w:hint="eastAsia" w:ascii="Times New Roman" w:hAnsi="Times New Roman"/>
        </w:rPr>
        <w:t>五、</w:t>
      </w:r>
      <w:r>
        <w:rPr>
          <w:rFonts w:ascii="Times New Roman" w:hAnsi="Times New Roman"/>
        </w:rPr>
        <w:t>答题要求</w:t>
      </w:r>
    </w:p>
    <w:p w14:paraId="47FD1963">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53C3C40E">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参赛者需要研发一套原型应用，通过电网、交通网、通信网协同调控，及时、快速进行城市电网系统灾后恢复；</w:t>
      </w:r>
    </w:p>
    <w:p w14:paraId="184525CE">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完成城市电网系统灾后恢复方案研究报告和建议；</w:t>
      </w:r>
    </w:p>
    <w:p w14:paraId="2FC805B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20</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278FE199">
      <w:pPr>
        <w:pStyle w:val="3"/>
        <w:rPr>
          <w:rFonts w:ascii="Times New Roman" w:hAnsi="Times New Roman"/>
        </w:rPr>
      </w:pPr>
      <w:r>
        <w:rPr>
          <w:rFonts w:hint="eastAsia" w:ascii="Times New Roman" w:hAnsi="Times New Roman"/>
        </w:rPr>
        <w:t>六、作品评选</w:t>
      </w:r>
      <w:r>
        <w:rPr>
          <w:rFonts w:hint="eastAsia" w:ascii="Times New Roman" w:hAnsi="Times New Roman" w:cs="黑体"/>
          <w:color w:val="000000" w:themeColor="text1"/>
          <w14:textFill>
            <w14:solidFill>
              <w14:schemeClr w14:val="tx1"/>
            </w14:solidFill>
          </w14:textFill>
        </w:rPr>
        <w:t>参考</w:t>
      </w:r>
      <w:r>
        <w:rPr>
          <w:rFonts w:hint="eastAsia" w:ascii="Times New Roman" w:hAnsi="Times New Roman"/>
        </w:rPr>
        <w:t>标准</w:t>
      </w:r>
    </w:p>
    <w:p w14:paraId="55CE7330">
      <w:pPr>
        <w:numPr>
          <w:ilvl w:val="255"/>
          <w:numId w:val="0"/>
        </w:num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基本要求</w:t>
      </w:r>
    </w:p>
    <w:p w14:paraId="6C25D2A6">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）发展现状调研清晰，研究思路合理，技术路线可行；</w:t>
      </w:r>
    </w:p>
    <w:p w14:paraId="020F1ED3">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）作品具有完整性，必须满足对城市低碳能源信息物理系统进行全景态势评估和风险主动防御</w:t>
      </w:r>
      <w:r>
        <w:rPr>
          <w:rFonts w:eastAsia="仿宋_GB2312" w:cs="仿宋_GB2312"/>
          <w:color w:val="000000"/>
          <w:sz w:val="32"/>
          <w:szCs w:val="32"/>
        </w:rPr>
        <w:t>2</w:t>
      </w:r>
      <w:r>
        <w:rPr>
          <w:rFonts w:hint="eastAsia" w:eastAsia="仿宋_GB2312" w:cs="仿宋_GB2312"/>
          <w:color w:val="000000"/>
          <w:sz w:val="32"/>
          <w:szCs w:val="32"/>
        </w:rPr>
        <w:t>项基本功能；</w:t>
      </w:r>
    </w:p>
    <w:p w14:paraId="191E2327">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等展示材料内容齐全、页面整洁、图标清晰、公式准确。</w:t>
      </w:r>
    </w:p>
    <w:p w14:paraId="34373FE0">
      <w:pPr>
        <w:numPr>
          <w:ilvl w:val="255"/>
          <w:numId w:val="0"/>
        </w:num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优选要求</w:t>
      </w:r>
    </w:p>
    <w:p w14:paraId="469A4167">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）方案能否突破传统防御技术，有效应对极端天气对电网的影响；</w:t>
      </w:r>
    </w:p>
    <w:p w14:paraId="26CBDBC5">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）方案能否显著减轻极端气候下由于电力问题引发的损失；</w:t>
      </w:r>
    </w:p>
    <w:p w14:paraId="75BAD5C0">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）设计方案清晰，程序可运行，可拓展性强；</w:t>
      </w:r>
    </w:p>
    <w:p w14:paraId="1BA72801">
      <w:pPr>
        <w:numPr>
          <w:ilvl w:val="255"/>
          <w:numId w:val="0"/>
        </w:num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）研究成果有望投入实践应用。</w:t>
      </w:r>
    </w:p>
    <w:p w14:paraId="76B66E93">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5" w:name="_Hlk177807040"/>
      <w:bookmarkStart w:id="6" w:name="_Hlk177808268"/>
      <w:r>
        <w:rPr>
          <w:rFonts w:hint="eastAsia" w:eastAsia="黑体" w:cs="黑体"/>
          <w:color w:val="000000" w:themeColor="text1"/>
          <w:sz w:val="32"/>
          <w:szCs w:val="22"/>
          <w:lang w:val="en-US"/>
          <w14:textFill>
            <w14:solidFill>
              <w14:schemeClr w14:val="tx1"/>
            </w14:solidFill>
          </w14:textFill>
        </w:rPr>
        <w:t>七、作品提交及评审安排</w:t>
      </w:r>
    </w:p>
    <w:bookmarkEnd w:id="5"/>
    <w:bookmarkEnd w:id="6"/>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w:t>
      </w:r>
      <w:bookmarkStart w:id="7" w:name="_GoBack"/>
      <w:bookmarkEnd w:id="7"/>
      <w:r>
        <w:rPr>
          <w:rFonts w:eastAsia="仿宋_GB2312" w:cs="仿宋_GB2312"/>
          <w:sz w:val="32"/>
          <w:szCs w:val="32"/>
          <w:lang w:val="en-US"/>
        </w:rPr>
        <w:t>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3"/>
          <w:rFonts w:eastAsia="仿宋_GB2312" w:cs="仿宋_GB2312"/>
          <w:sz w:val="32"/>
          <w:szCs w:val="32"/>
          <w:lang w:val="en-US"/>
        </w:rPr>
        <w:t>wutxskx@163.com。</w:t>
      </w:r>
      <w:r>
        <w:rPr>
          <w:rStyle w:val="13"/>
          <w:rFonts w:eastAsia="仿宋_GB2312" w:cs="仿宋_GB2312"/>
          <w:sz w:val="32"/>
          <w:szCs w:val="32"/>
          <w:lang w:val="en-US"/>
        </w:rPr>
        <w:fldChar w:fldCharType="end"/>
      </w:r>
    </w:p>
    <w:p w14:paraId="18023602">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p w14:paraId="0D0F5F46">
      <w:pPr>
        <w:spacing w:line="560" w:lineRule="exact"/>
        <w:ind w:firstLine="640" w:firstLineChars="200"/>
        <w:jc w:val="both"/>
        <w:rPr>
          <w:rFonts w:eastAsia="仿宋_GB2312" w:cs="仿宋_GB2312"/>
          <w:sz w:val="32"/>
          <w:szCs w:val="32"/>
          <w:lang w:val="en-US"/>
        </w:rPr>
      </w:pP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8DB5A">
    <w:pPr>
      <w:pStyle w:val="5"/>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978EC9">
                          <w:pPr>
                            <w:pStyle w:val="5"/>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D978EC9">
                    <w:pPr>
                      <w:pStyle w:val="5"/>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7F03FEDB">
    <w:pPr>
      <w:pStyle w:val="5"/>
      <w:ind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42A1C"/>
    <w:rsid w:val="00057714"/>
    <w:rsid w:val="000626B0"/>
    <w:rsid w:val="00064968"/>
    <w:rsid w:val="00075C5A"/>
    <w:rsid w:val="000A6775"/>
    <w:rsid w:val="000D40BE"/>
    <w:rsid w:val="000D57EF"/>
    <w:rsid w:val="0010211D"/>
    <w:rsid w:val="0011069F"/>
    <w:rsid w:val="00111E5D"/>
    <w:rsid w:val="00120156"/>
    <w:rsid w:val="001262E5"/>
    <w:rsid w:val="0013430C"/>
    <w:rsid w:val="001367A9"/>
    <w:rsid w:val="00143054"/>
    <w:rsid w:val="00147356"/>
    <w:rsid w:val="001579F2"/>
    <w:rsid w:val="00164C26"/>
    <w:rsid w:val="0016564C"/>
    <w:rsid w:val="001B0D74"/>
    <w:rsid w:val="001B2C6C"/>
    <w:rsid w:val="001C0DFA"/>
    <w:rsid w:val="001D0729"/>
    <w:rsid w:val="001E760D"/>
    <w:rsid w:val="001E77C2"/>
    <w:rsid w:val="001F6CC8"/>
    <w:rsid w:val="0020086A"/>
    <w:rsid w:val="00205E3B"/>
    <w:rsid w:val="002354E2"/>
    <w:rsid w:val="00236E3E"/>
    <w:rsid w:val="002560B0"/>
    <w:rsid w:val="0027148B"/>
    <w:rsid w:val="00281AE9"/>
    <w:rsid w:val="00283877"/>
    <w:rsid w:val="002938E3"/>
    <w:rsid w:val="00297C5E"/>
    <w:rsid w:val="002A3812"/>
    <w:rsid w:val="002B0D40"/>
    <w:rsid w:val="002B6DDC"/>
    <w:rsid w:val="002E7BFD"/>
    <w:rsid w:val="002F54E5"/>
    <w:rsid w:val="002F7D9C"/>
    <w:rsid w:val="00312341"/>
    <w:rsid w:val="00341051"/>
    <w:rsid w:val="00351403"/>
    <w:rsid w:val="00354FAF"/>
    <w:rsid w:val="00357DB0"/>
    <w:rsid w:val="00363E2D"/>
    <w:rsid w:val="00371816"/>
    <w:rsid w:val="003815F8"/>
    <w:rsid w:val="00392185"/>
    <w:rsid w:val="0039481F"/>
    <w:rsid w:val="003B6C68"/>
    <w:rsid w:val="003B6CCC"/>
    <w:rsid w:val="003B786C"/>
    <w:rsid w:val="003E007F"/>
    <w:rsid w:val="003E2852"/>
    <w:rsid w:val="00403615"/>
    <w:rsid w:val="00405B32"/>
    <w:rsid w:val="00407F26"/>
    <w:rsid w:val="0041464C"/>
    <w:rsid w:val="0044592C"/>
    <w:rsid w:val="00463782"/>
    <w:rsid w:val="004716FD"/>
    <w:rsid w:val="00471974"/>
    <w:rsid w:val="00476A7D"/>
    <w:rsid w:val="00483410"/>
    <w:rsid w:val="0048491B"/>
    <w:rsid w:val="004876C3"/>
    <w:rsid w:val="00494F44"/>
    <w:rsid w:val="00496D3E"/>
    <w:rsid w:val="004A0A91"/>
    <w:rsid w:val="004B00B4"/>
    <w:rsid w:val="004B01E5"/>
    <w:rsid w:val="004B6FF1"/>
    <w:rsid w:val="004D0FC5"/>
    <w:rsid w:val="004F30AF"/>
    <w:rsid w:val="004F3DC9"/>
    <w:rsid w:val="00517736"/>
    <w:rsid w:val="00532B4E"/>
    <w:rsid w:val="005333BA"/>
    <w:rsid w:val="00533DF0"/>
    <w:rsid w:val="00537F15"/>
    <w:rsid w:val="00553DCC"/>
    <w:rsid w:val="00554C5C"/>
    <w:rsid w:val="005753FB"/>
    <w:rsid w:val="00577641"/>
    <w:rsid w:val="00580524"/>
    <w:rsid w:val="00585CAC"/>
    <w:rsid w:val="005944CA"/>
    <w:rsid w:val="005A1799"/>
    <w:rsid w:val="005A4B05"/>
    <w:rsid w:val="005A5BBF"/>
    <w:rsid w:val="005C1AAC"/>
    <w:rsid w:val="005D33E1"/>
    <w:rsid w:val="005E0F11"/>
    <w:rsid w:val="00603AF5"/>
    <w:rsid w:val="006047E7"/>
    <w:rsid w:val="006062A1"/>
    <w:rsid w:val="00606DA8"/>
    <w:rsid w:val="00613673"/>
    <w:rsid w:val="00613AAA"/>
    <w:rsid w:val="006226BA"/>
    <w:rsid w:val="006236B8"/>
    <w:rsid w:val="00633F6B"/>
    <w:rsid w:val="00636F96"/>
    <w:rsid w:val="00663468"/>
    <w:rsid w:val="0066573D"/>
    <w:rsid w:val="0068166A"/>
    <w:rsid w:val="006A3A6E"/>
    <w:rsid w:val="006A51DF"/>
    <w:rsid w:val="006C3959"/>
    <w:rsid w:val="006C732F"/>
    <w:rsid w:val="006E6DDA"/>
    <w:rsid w:val="006F36E3"/>
    <w:rsid w:val="007216F0"/>
    <w:rsid w:val="0073249A"/>
    <w:rsid w:val="00746651"/>
    <w:rsid w:val="00765C33"/>
    <w:rsid w:val="00777C79"/>
    <w:rsid w:val="007879EC"/>
    <w:rsid w:val="007A64EE"/>
    <w:rsid w:val="007F195A"/>
    <w:rsid w:val="0080473E"/>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B43EC"/>
    <w:rsid w:val="008C4B94"/>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255"/>
    <w:rsid w:val="00996802"/>
    <w:rsid w:val="009A014B"/>
    <w:rsid w:val="009A5F81"/>
    <w:rsid w:val="00A0235C"/>
    <w:rsid w:val="00A22759"/>
    <w:rsid w:val="00A30D68"/>
    <w:rsid w:val="00A31A98"/>
    <w:rsid w:val="00A4232F"/>
    <w:rsid w:val="00A43480"/>
    <w:rsid w:val="00A460CE"/>
    <w:rsid w:val="00AA7BD8"/>
    <w:rsid w:val="00AB1BF4"/>
    <w:rsid w:val="00AD025A"/>
    <w:rsid w:val="00AD24CF"/>
    <w:rsid w:val="00AD4A56"/>
    <w:rsid w:val="00AD6CFA"/>
    <w:rsid w:val="00AE66B7"/>
    <w:rsid w:val="00B0258C"/>
    <w:rsid w:val="00B042C7"/>
    <w:rsid w:val="00B32E7F"/>
    <w:rsid w:val="00B40CAF"/>
    <w:rsid w:val="00B52CCC"/>
    <w:rsid w:val="00B70A95"/>
    <w:rsid w:val="00B80EC7"/>
    <w:rsid w:val="00BA70BA"/>
    <w:rsid w:val="00BC1B59"/>
    <w:rsid w:val="00BE634B"/>
    <w:rsid w:val="00BF4E2D"/>
    <w:rsid w:val="00BF66F7"/>
    <w:rsid w:val="00C217F1"/>
    <w:rsid w:val="00C24C93"/>
    <w:rsid w:val="00C3522B"/>
    <w:rsid w:val="00C456A9"/>
    <w:rsid w:val="00C4665A"/>
    <w:rsid w:val="00C60328"/>
    <w:rsid w:val="00C678B8"/>
    <w:rsid w:val="00C81301"/>
    <w:rsid w:val="00C82B11"/>
    <w:rsid w:val="00C90F03"/>
    <w:rsid w:val="00C97BA0"/>
    <w:rsid w:val="00CB0676"/>
    <w:rsid w:val="00CB5FAC"/>
    <w:rsid w:val="00CE4F76"/>
    <w:rsid w:val="00D05DE3"/>
    <w:rsid w:val="00D474E2"/>
    <w:rsid w:val="00D50E66"/>
    <w:rsid w:val="00D531BB"/>
    <w:rsid w:val="00D55D40"/>
    <w:rsid w:val="00D64A7B"/>
    <w:rsid w:val="00D71164"/>
    <w:rsid w:val="00D755E0"/>
    <w:rsid w:val="00D8092B"/>
    <w:rsid w:val="00D826F5"/>
    <w:rsid w:val="00D905C1"/>
    <w:rsid w:val="00DA4A6A"/>
    <w:rsid w:val="00DB02D9"/>
    <w:rsid w:val="00DB59F1"/>
    <w:rsid w:val="00DC6C80"/>
    <w:rsid w:val="00DE6299"/>
    <w:rsid w:val="00DF09AA"/>
    <w:rsid w:val="00DF64DF"/>
    <w:rsid w:val="00DF78E0"/>
    <w:rsid w:val="00E01DD4"/>
    <w:rsid w:val="00E02303"/>
    <w:rsid w:val="00E05639"/>
    <w:rsid w:val="00E067C4"/>
    <w:rsid w:val="00E13134"/>
    <w:rsid w:val="00E30024"/>
    <w:rsid w:val="00E43A9D"/>
    <w:rsid w:val="00E46C70"/>
    <w:rsid w:val="00E47733"/>
    <w:rsid w:val="00E5011B"/>
    <w:rsid w:val="00E524CD"/>
    <w:rsid w:val="00E65FC6"/>
    <w:rsid w:val="00E72C07"/>
    <w:rsid w:val="00E909FD"/>
    <w:rsid w:val="00EA0B44"/>
    <w:rsid w:val="00EA697C"/>
    <w:rsid w:val="00EB1E9B"/>
    <w:rsid w:val="00EB2BDB"/>
    <w:rsid w:val="00EB4B20"/>
    <w:rsid w:val="00EE314F"/>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1F794528"/>
    <w:rsid w:val="20123648"/>
    <w:rsid w:val="21111006"/>
    <w:rsid w:val="21DA0F90"/>
    <w:rsid w:val="21FD6C01"/>
    <w:rsid w:val="22463DDE"/>
    <w:rsid w:val="227E692E"/>
    <w:rsid w:val="22881F58"/>
    <w:rsid w:val="22E55DA3"/>
    <w:rsid w:val="231F12DE"/>
    <w:rsid w:val="23531B69"/>
    <w:rsid w:val="23835AF5"/>
    <w:rsid w:val="23991047"/>
    <w:rsid w:val="23B107E7"/>
    <w:rsid w:val="23B940CE"/>
    <w:rsid w:val="242F1397"/>
    <w:rsid w:val="25324A72"/>
    <w:rsid w:val="254C6200"/>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6532B8"/>
    <w:rsid w:val="2D9737AA"/>
    <w:rsid w:val="2DBE6B22"/>
    <w:rsid w:val="2E44738D"/>
    <w:rsid w:val="2E483CF0"/>
    <w:rsid w:val="2EAE282B"/>
    <w:rsid w:val="2ED43E1F"/>
    <w:rsid w:val="2EF61F5F"/>
    <w:rsid w:val="2F14441D"/>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DE12501"/>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7E860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5B6040"/>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483FF8"/>
    <w:rsid w:val="5AAB75B9"/>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23571D"/>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ind w:firstLine="640" w:firstLineChars="200"/>
      <w:jc w:val="both"/>
      <w:outlineLvl w:val="1"/>
    </w:pPr>
    <w:rPr>
      <w:rFonts w:ascii="黑体" w:hAnsi="黑体" w:eastAsia="黑体"/>
      <w:sz w:val="32"/>
      <w:szCs w:val="22"/>
      <w:lang w:val="en-US"/>
    </w:rPr>
  </w:style>
  <w:style w:type="paragraph" w:styleId="4">
    <w:name w:val="heading 3"/>
    <w:basedOn w:val="1"/>
    <w:next w:val="1"/>
    <w:link w:val="19"/>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5"/>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4"/>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0">
    <w:name w:val="Strong"/>
    <w:autoRedefine/>
    <w:qFormat/>
    <w:uiPriority w:val="22"/>
    <w:rPr>
      <w:b/>
      <w:bCs/>
    </w:rPr>
  </w:style>
  <w:style w:type="character" w:styleId="11">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2">
    <w:name w:val="Emphasis"/>
    <w:basedOn w:val="9"/>
    <w:autoRedefine/>
    <w:qFormat/>
    <w:uiPriority w:val="20"/>
    <w:rPr>
      <w:i/>
      <w:iCs/>
    </w:rPr>
  </w:style>
  <w:style w:type="character" w:styleId="13">
    <w:name w:val="Hyperlink"/>
    <w:basedOn w:val="9"/>
    <w:autoRedefine/>
    <w:unhideWhenUsed/>
    <w:qFormat/>
    <w:uiPriority w:val="99"/>
    <w:rPr>
      <w:color w:val="0563C1" w:themeColor="hyperlink"/>
      <w:u w:val="single"/>
      <w14:textFill>
        <w14:solidFill>
          <w14:schemeClr w14:val="hlink"/>
        </w14:solidFill>
      </w14:textFill>
    </w:rPr>
  </w:style>
  <w:style w:type="character" w:customStyle="1" w:styleId="14">
    <w:name w:val="页眉 字符"/>
    <w:basedOn w:val="9"/>
    <w:link w:val="6"/>
    <w:autoRedefine/>
    <w:qFormat/>
    <w:uiPriority w:val="99"/>
    <w:rPr>
      <w:sz w:val="18"/>
      <w:szCs w:val="18"/>
    </w:rPr>
  </w:style>
  <w:style w:type="character" w:customStyle="1" w:styleId="15">
    <w:name w:val="页脚 字符"/>
    <w:basedOn w:val="9"/>
    <w:link w:val="5"/>
    <w:autoRedefine/>
    <w:qFormat/>
    <w:uiPriority w:val="99"/>
    <w:rPr>
      <w:sz w:val="18"/>
      <w:szCs w:val="18"/>
    </w:rPr>
  </w:style>
  <w:style w:type="character" w:customStyle="1" w:styleId="16">
    <w:name w:val="未处理的提及1"/>
    <w:basedOn w:val="9"/>
    <w:autoRedefine/>
    <w:semiHidden/>
    <w:unhideWhenUsed/>
    <w:qFormat/>
    <w:uiPriority w:val="99"/>
    <w:rPr>
      <w:color w:val="605E5C"/>
      <w:shd w:val="clear" w:color="auto" w:fill="E1DFDD"/>
    </w:rPr>
  </w:style>
  <w:style w:type="paragraph" w:styleId="17">
    <w:name w:val="List Paragraph"/>
    <w:basedOn w:val="1"/>
    <w:autoRedefine/>
    <w:qFormat/>
    <w:uiPriority w:val="34"/>
    <w:pPr>
      <w:ind w:firstLine="420" w:firstLineChars="200"/>
    </w:pPr>
  </w:style>
  <w:style w:type="character" w:customStyle="1" w:styleId="18">
    <w:name w:val="未处理的提及2"/>
    <w:basedOn w:val="9"/>
    <w:autoRedefine/>
    <w:semiHidden/>
    <w:unhideWhenUsed/>
    <w:qFormat/>
    <w:uiPriority w:val="99"/>
    <w:rPr>
      <w:color w:val="605E5C"/>
      <w:shd w:val="clear" w:color="auto" w:fill="E1DFDD"/>
    </w:rPr>
  </w:style>
  <w:style w:type="character" w:customStyle="1" w:styleId="19">
    <w:name w:val="标题 3 字符"/>
    <w:link w:val="4"/>
    <w:autoRedefine/>
    <w:qFormat/>
    <w:uiPriority w:val="0"/>
    <w:rPr>
      <w:rFonts w:ascii="方正楷体简体" w:hAnsi="方正楷体简体" w:eastAsia="方正楷体简体"/>
      <w:sz w:val="32"/>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character" w:customStyle="1" w:styleId="21">
    <w:name w:val="未处理的提及3"/>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1572</Words>
  <Characters>1628</Characters>
  <Lines>12</Lines>
  <Paragraphs>3</Paragraphs>
  <TotalTime>1</TotalTime>
  <ScaleCrop>false</ScaleCrop>
  <LinksUpToDate>false</LinksUpToDate>
  <CharactersWithSpaces>1628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2024-09-21T03:39:00Z</dcterms:created>
  <dc:creator>张 斌</dc:creator>
  <cp:lastModifiedBy>金阳</cp:lastModifiedBy>
  <cp:lastPrinted>2023-02-10T11:47:00Z</cp:lastPrinted>
  <dcterms:modified xsi:type="dcterms:W3CDTF">2024-09-25T09:01:04Z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