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94E4921">
      <w:pPr>
        <w:pStyle w:val="2"/>
        <w:spacing w:beforeAutospacing="0" w:afterAutospacing="0" w:line="560" w:lineRule="exact"/>
        <w:rPr>
          <w:rFonts w:hint="default" w:ascii="Times New Roman" w:hAnsi="Times New Roman" w:eastAsia="仿宋_GB2312"/>
          <w:b w:val="0"/>
          <w:bCs w:val="0"/>
          <w:sz w:val="32"/>
          <w:szCs w:val="32"/>
        </w:rPr>
      </w:pPr>
      <w:r>
        <w:rPr>
          <w:rFonts w:hint="default" w:ascii="Times New Roman" w:hAnsi="Times New Roman" w:eastAsia="仿宋_GB2312"/>
          <w:b w:val="0"/>
          <w:bCs w:val="0"/>
          <w:sz w:val="32"/>
          <w:szCs w:val="32"/>
        </w:rPr>
        <w:t>题目1</w:t>
      </w:r>
      <w:r>
        <w:rPr>
          <w:rFonts w:ascii="Times New Roman" w:hAnsi="Times New Roman" w:eastAsia="仿宋_GB2312"/>
          <w:b w:val="0"/>
          <w:bCs w:val="0"/>
          <w:sz w:val="32"/>
          <w:szCs w:val="32"/>
        </w:rPr>
        <w:t>8：</w:t>
      </w:r>
    </w:p>
    <w:p w14:paraId="4B5877A4">
      <w:pPr>
        <w:pStyle w:val="2"/>
        <w:spacing w:beforeAutospacing="0" w:afterAutospacing="0"/>
        <w:ind w:firstLine="880"/>
        <w:jc w:val="center"/>
        <w:rPr>
          <w:rFonts w:hint="default" w:ascii="Times New Roman" w:hAnsi="Times New Roman" w:eastAsia="方正小标宋简体"/>
          <w:b w:val="0"/>
          <w:bCs w:val="0"/>
          <w:sz w:val="44"/>
          <w:szCs w:val="32"/>
        </w:rPr>
      </w:pPr>
      <w:r>
        <w:rPr>
          <w:rFonts w:ascii="Times New Roman" w:hAnsi="Times New Roman" w:eastAsia="方正小标宋简体"/>
          <w:b w:val="0"/>
          <w:bCs w:val="0"/>
          <w:sz w:val="44"/>
          <w:szCs w:val="32"/>
        </w:rPr>
        <w:t>“大模型增强的高风险用户识别”</w:t>
      </w:r>
    </w:p>
    <w:p w14:paraId="1BF2A3C6">
      <w:pPr>
        <w:pStyle w:val="2"/>
        <w:spacing w:beforeAutospacing="0" w:afterAutospacing="0"/>
        <w:ind w:firstLine="880"/>
        <w:jc w:val="center"/>
        <w:rPr>
          <w:rFonts w:hint="default" w:ascii="Times New Roman" w:hAnsi="Times New Roman" w:eastAsia="方正小标宋简体"/>
          <w:b w:val="0"/>
          <w:bCs w:val="0"/>
          <w:sz w:val="44"/>
          <w:szCs w:val="32"/>
        </w:rPr>
      </w:pPr>
      <w:r>
        <w:rPr>
          <w:rFonts w:hint="default" w:ascii="Times New Roman" w:hAnsi="Times New Roman" w:eastAsia="方正小标宋简体"/>
          <w:b w:val="0"/>
          <w:bCs w:val="0"/>
          <w:sz w:val="44"/>
          <w:szCs w:val="32"/>
        </w:rPr>
        <w:t>比赛方案</w:t>
      </w:r>
    </w:p>
    <w:p w14:paraId="4681AA90">
      <w:pPr>
        <w:jc w:val="center"/>
        <w:rPr>
          <w:rFonts w:eastAsia="楷体_GB2312" w:cs="楷体_GB2312"/>
          <w:color w:val="000000" w:themeColor="text1"/>
          <w:sz w:val="32"/>
          <w:szCs w:val="32"/>
          <w:lang w:val="en-US"/>
          <w14:textFill>
            <w14:solidFill>
              <w14:schemeClr w14:val="tx1"/>
            </w14:solidFill>
          </w14:textFill>
        </w:rPr>
      </w:pPr>
      <w:r>
        <w:rPr>
          <w:rFonts w:eastAsia="楷体_GB2312" w:cs="楷体_GB2312"/>
          <w:color w:val="000000" w:themeColor="text1"/>
          <w:sz w:val="32"/>
          <w:szCs w:val="32"/>
          <w:lang w:val="en-US"/>
          <w14:textFill>
            <w14:solidFill>
              <w14:schemeClr w14:val="tx1"/>
            </w14:solidFill>
          </w14:textFill>
        </w:rPr>
        <w:t>（</w:t>
      </w:r>
      <w:r>
        <w:rPr>
          <w:rFonts w:hint="eastAsia" w:eastAsia="楷体_GB2312" w:cs="楷体_GB2312"/>
          <w:color w:val="000000" w:themeColor="text1"/>
          <w:sz w:val="32"/>
          <w:szCs w:val="32"/>
          <w:lang w:val="en-US"/>
          <w14:textFill>
            <w14:solidFill>
              <w14:schemeClr w14:val="tx1"/>
            </w14:solidFill>
          </w14:textFill>
        </w:rPr>
        <w:t>中国电信集团有限公司</w:t>
      </w:r>
      <w:r>
        <w:rPr>
          <w:rFonts w:eastAsia="楷体_GB2312" w:cs="楷体_GB2312"/>
          <w:color w:val="000000" w:themeColor="text1"/>
          <w:sz w:val="32"/>
          <w:szCs w:val="32"/>
          <w:lang w:val="en-US"/>
          <w14:textFill>
            <w14:solidFill>
              <w14:schemeClr w14:val="tx1"/>
            </w14:solidFill>
          </w14:textFill>
        </w:rPr>
        <w:t>）</w:t>
      </w:r>
    </w:p>
    <w:p w14:paraId="777922A9">
      <w:pPr>
        <w:pStyle w:val="3"/>
        <w:rPr>
          <w:rFonts w:hint="eastAsia"/>
        </w:rPr>
      </w:pPr>
    </w:p>
    <w:p w14:paraId="7D33B11D">
      <w:pPr>
        <w:pStyle w:val="3"/>
        <w:rPr>
          <w:rFonts w:hint="eastAsia"/>
        </w:rPr>
      </w:pPr>
      <w:r>
        <w:rPr>
          <w:rFonts w:hint="eastAsia"/>
        </w:rPr>
        <w:t>一、出题</w:t>
      </w:r>
      <w:r>
        <w:t>单位</w:t>
      </w:r>
    </w:p>
    <w:p w14:paraId="431EB253">
      <w:pPr>
        <w:spacing w:line="560" w:lineRule="exact"/>
        <w:ind w:firstLine="640" w:firstLineChars="200"/>
        <w:jc w:val="both"/>
        <w:rPr>
          <w:rFonts w:eastAsia="仿宋_GB2312" w:cs="仿宋_GB2312"/>
          <w:color w:val="000000" w:themeColor="text1"/>
          <w:sz w:val="32"/>
          <w:szCs w:val="32"/>
          <w:lang w:val="en-US"/>
          <w14:textFill>
            <w14:solidFill>
              <w14:schemeClr w14:val="tx1"/>
            </w14:solidFill>
          </w14:textFill>
        </w:rPr>
      </w:pPr>
      <w:r>
        <w:rPr>
          <w:rFonts w:eastAsia="仿宋_GB2312" w:cs="仿宋_GB2312"/>
          <w:color w:val="000000" w:themeColor="text1"/>
          <w:sz w:val="32"/>
          <w:szCs w:val="32"/>
          <w:lang w:val="en-US"/>
          <w14:textFill>
            <w14:solidFill>
              <w14:schemeClr w14:val="tx1"/>
            </w14:solidFill>
          </w14:textFill>
        </w:rPr>
        <w:t>中国</w:t>
      </w:r>
      <w:r>
        <w:rPr>
          <w:rFonts w:hint="eastAsia" w:eastAsia="仿宋_GB2312" w:cs="仿宋_GB2312"/>
          <w:color w:val="000000" w:themeColor="text1"/>
          <w:sz w:val="32"/>
          <w:szCs w:val="32"/>
          <w:lang w:val="en-US"/>
          <w14:textFill>
            <w14:solidFill>
              <w14:schemeClr w14:val="tx1"/>
            </w14:solidFill>
          </w14:textFill>
        </w:rPr>
        <w:t>电信集团有限公司</w:t>
      </w:r>
    </w:p>
    <w:p w14:paraId="0BABFFAF">
      <w:pPr>
        <w:pStyle w:val="3"/>
        <w:rPr>
          <w:rFonts w:hint="eastAsia"/>
        </w:rPr>
      </w:pPr>
      <w:r>
        <w:rPr>
          <w:rFonts w:hint="eastAsia"/>
        </w:rPr>
        <w:t>二、</w:t>
      </w:r>
      <w:r>
        <w:t>题目名称</w:t>
      </w:r>
    </w:p>
    <w:p w14:paraId="607C94C5">
      <w:pPr>
        <w:spacing w:line="560" w:lineRule="exact"/>
        <w:ind w:firstLine="640" w:firstLineChars="200"/>
        <w:jc w:val="both"/>
        <w:rPr>
          <w:rFonts w:eastAsia="仿宋_GB2312" w:cs="仿宋_GB2312"/>
          <w:color w:val="000000" w:themeColor="text1"/>
          <w:sz w:val="32"/>
          <w:szCs w:val="32"/>
          <w:lang w:val="en-US"/>
          <w14:textFill>
            <w14:solidFill>
              <w14:schemeClr w14:val="tx1"/>
            </w14:solidFill>
          </w14:textFill>
        </w:rPr>
      </w:pPr>
      <w:r>
        <w:rPr>
          <w:rFonts w:hint="eastAsia" w:eastAsia="仿宋_GB2312" w:cs="仿宋_GB2312"/>
          <w:color w:val="000000" w:themeColor="text1"/>
          <w:sz w:val="32"/>
          <w:szCs w:val="32"/>
          <w:lang w:val="en-US"/>
          <w14:textFill>
            <w14:solidFill>
              <w14:schemeClr w14:val="tx1"/>
            </w14:solidFill>
          </w14:textFill>
        </w:rPr>
        <w:t>大模型增强的高风险用户识别</w:t>
      </w:r>
    </w:p>
    <w:p w14:paraId="26642C40">
      <w:pPr>
        <w:pStyle w:val="3"/>
        <w:rPr>
          <w:rFonts w:hint="eastAsia"/>
        </w:rPr>
      </w:pPr>
      <w:r>
        <w:rPr>
          <w:rFonts w:hint="eastAsia"/>
        </w:rPr>
        <w:t>三、题目介绍</w:t>
      </w:r>
    </w:p>
    <w:p w14:paraId="6C024F31">
      <w:pPr>
        <w:spacing w:line="560" w:lineRule="exact"/>
        <w:ind w:firstLine="640" w:firstLineChars="200"/>
        <w:jc w:val="both"/>
        <w:rPr>
          <w:rFonts w:eastAsia="仿宋_GB2312" w:cs="仿宋_GB2312"/>
          <w:color w:val="000000" w:themeColor="text1"/>
          <w:sz w:val="32"/>
          <w:szCs w:val="32"/>
          <w:lang w:val="en-US"/>
          <w14:textFill>
            <w14:solidFill>
              <w14:schemeClr w14:val="tx1"/>
            </w14:solidFill>
          </w14:textFill>
        </w:rPr>
      </w:pPr>
      <w:r>
        <w:rPr>
          <w:rFonts w:hint="eastAsia" w:eastAsia="仿宋_GB2312" w:cs="仿宋_GB2312"/>
          <w:color w:val="000000" w:themeColor="text1"/>
          <w:sz w:val="32"/>
          <w:szCs w:val="32"/>
          <w:lang w:val="en-US"/>
          <w14:textFill>
            <w14:solidFill>
              <w14:schemeClr w14:val="tx1"/>
            </w14:solidFill>
          </w14:textFill>
        </w:rPr>
        <w:t>在数字化快速发展的今天，电话作为一种传统的通讯方式，在我们的日常生活中扮演着重要角色。然而，随着技术的进步，不法分子也利用电话等渠道进行欺诈活动，给社会带来了极大的困扰。如何有效识别并防范电话诈骗类高风险用户，已成为一个亟待解决的社会性难题。传统的高风险用户识别算法，虽然在一定程度上能够识别出部分高风险用户号码，但由于其算法设计的局限性，经常将快递、外卖、客服、销售等电话进行误判，这不仅给广大用户带来了不便，也增加了高风险用户识别的难度。因此需要在传统算法中对特征进行深入分析，创建更加高相关的特征，同时可以结合大模型等新技术进一步探索高风险用户识别的准确度和效率。</w:t>
      </w:r>
    </w:p>
    <w:p w14:paraId="2FA4F0A1">
      <w:pPr>
        <w:spacing w:line="560" w:lineRule="exact"/>
        <w:ind w:firstLine="640" w:firstLineChars="200"/>
        <w:jc w:val="both"/>
        <w:rPr>
          <w:rFonts w:eastAsia="仿宋_GB2312" w:cs="仿宋_GB2312"/>
          <w:color w:val="000000" w:themeColor="text1"/>
          <w:sz w:val="32"/>
          <w:szCs w:val="32"/>
          <w:lang w:val="en-US"/>
          <w14:textFill>
            <w14:solidFill>
              <w14:schemeClr w14:val="tx1"/>
            </w14:solidFill>
          </w14:textFill>
        </w:rPr>
      </w:pPr>
      <w:r>
        <w:rPr>
          <w:rFonts w:hint="eastAsia" w:eastAsia="仿宋_GB2312" w:cs="仿宋_GB2312"/>
          <w:color w:val="000000" w:themeColor="text1"/>
          <w:sz w:val="32"/>
          <w:szCs w:val="32"/>
          <w:lang w:val="en-US"/>
          <w14:textFill>
            <w14:solidFill>
              <w14:schemeClr w14:val="tx1"/>
            </w14:solidFill>
          </w14:textFill>
        </w:rPr>
        <w:t>本赛题旨在利用用户基础标签、通话、流量等多维度数据，充分利用人工智能技术，特别是大模型技术，实现对高风险用户的精准识别，从而有效提高治理欺诈电话的准确度和覆盖范围，为用户带来更加安全、便捷的通讯环境，提升用户体验。</w:t>
      </w:r>
    </w:p>
    <w:p w14:paraId="65B024A1">
      <w:pPr>
        <w:pStyle w:val="3"/>
        <w:rPr>
          <w:rFonts w:hint="eastAsia"/>
        </w:rPr>
      </w:pPr>
      <w:r>
        <w:rPr>
          <w:rFonts w:hint="eastAsia"/>
        </w:rPr>
        <w:t>四、参赛对象</w:t>
      </w:r>
    </w:p>
    <w:p w14:paraId="317A3404">
      <w:pPr>
        <w:spacing w:line="560" w:lineRule="exact"/>
        <w:ind w:firstLine="640" w:firstLineChars="200"/>
        <w:rPr>
          <w:rFonts w:eastAsia="仿宋_GB2312" w:cs="仿宋_GB2312"/>
          <w:sz w:val="32"/>
          <w:szCs w:val="32"/>
          <w:lang w:val="en-US"/>
        </w:rPr>
      </w:pPr>
      <w:bookmarkStart w:id="0" w:name="_Hlk177805560"/>
      <w:r>
        <w:rPr>
          <w:rFonts w:hint="eastAsia" w:eastAsia="仿宋_GB2312" w:cs="仿宋_GB2312"/>
          <w:sz w:val="32"/>
          <w:szCs w:val="32"/>
          <w:lang w:val="en-US"/>
        </w:rPr>
        <w:t>2024年6月1日以前正式注册的全日制非成人教育的在校本科生、硕士研究生（不含在职研究生）均可申报作品参赛，以个人或团队形式参赛均可，每个团队不超过10人（含作品申报者），每件作品可由不超过3名教师指导完成。可以跨专业、跨学院组队，所属单位以学生负责人所在院系认定。</w:t>
      </w:r>
    </w:p>
    <w:p w14:paraId="382A5D23">
      <w:pPr>
        <w:spacing w:line="560" w:lineRule="exact"/>
        <w:ind w:firstLine="640" w:firstLineChars="200"/>
        <w:rPr>
          <w:rFonts w:eastAsia="仿宋_GB2312" w:cs="仿宋_GB2312"/>
          <w:sz w:val="32"/>
          <w:szCs w:val="32"/>
          <w:lang w:val="en-US"/>
        </w:rPr>
      </w:pPr>
      <w:r>
        <w:rPr>
          <w:rFonts w:hint="eastAsia" w:eastAsia="仿宋_GB2312" w:cs="仿宋_GB2312"/>
          <w:sz w:val="32"/>
          <w:szCs w:val="32"/>
          <w:lang w:val="en-US"/>
        </w:rPr>
        <w:t>本校硕博连读生（直博生）若在2024年6月1日以前未通过博士资格考试的，可以按研究生学历申报作品。没有实行资格考试制度的学校，前两年可以按硕士学历申报作品。本硕博连读生，按照四年、两年分别对应本、硕申报，后续则不可申报。</w:t>
      </w:r>
    </w:p>
    <w:p w14:paraId="4C43DFD5">
      <w:pPr>
        <w:spacing w:line="560" w:lineRule="exact"/>
        <w:ind w:firstLine="640" w:firstLineChars="200"/>
        <w:rPr>
          <w:rFonts w:eastAsia="仿宋_GB2312" w:cs="仿宋_GB2312"/>
          <w:sz w:val="32"/>
          <w:szCs w:val="32"/>
          <w:lang w:val="en-US"/>
        </w:rPr>
      </w:pPr>
      <w:r>
        <w:rPr>
          <w:rFonts w:hint="eastAsia" w:eastAsia="仿宋_GB2312" w:cs="仿宋_GB2312"/>
          <w:sz w:val="32"/>
          <w:szCs w:val="32"/>
          <w:lang w:val="en-US"/>
        </w:rPr>
        <w:t>毕业设计和课程设计（论文）、学年论文和学位论文、国际竞赛中获奖的作品、获国家级奖励成果（含本竞赛主办单位参与举办的其他全国性竞赛的获奖作品）等均不在申报范围之列。</w:t>
      </w:r>
    </w:p>
    <w:p w14:paraId="62EEB93B">
      <w:pPr>
        <w:spacing w:line="560" w:lineRule="exact"/>
        <w:ind w:firstLine="640" w:firstLineChars="200"/>
        <w:rPr>
          <w:rFonts w:eastAsia="仿宋_GB2312" w:cs="仿宋_GB2312"/>
          <w:sz w:val="32"/>
          <w:szCs w:val="32"/>
          <w:lang w:val="en-US"/>
        </w:rPr>
      </w:pPr>
      <w:r>
        <w:rPr>
          <w:rFonts w:hint="eastAsia" w:eastAsia="仿宋_GB2312" w:cs="仿宋_GB2312"/>
          <w:sz w:val="32"/>
          <w:szCs w:val="32"/>
          <w:lang w:val="en-US"/>
        </w:rPr>
        <w:t>每件作品仅可由1个学院推报，学院在推报前要对参赛团队成员及作品进行相关资格审查。</w:t>
      </w:r>
    </w:p>
    <w:p w14:paraId="7B44F7E1">
      <w:pPr>
        <w:spacing w:line="560" w:lineRule="exact"/>
        <w:ind w:firstLine="640" w:firstLineChars="200"/>
        <w:rPr>
          <w:rFonts w:eastAsia="仿宋_GB2312" w:cs="仿宋_GB2312"/>
          <w:sz w:val="32"/>
          <w:szCs w:val="32"/>
          <w:lang w:val="en-US"/>
        </w:rPr>
      </w:pPr>
      <w:r>
        <w:rPr>
          <w:rFonts w:hint="eastAsia" w:eastAsia="仿宋_GB2312" w:cs="仿宋_GB2312"/>
          <w:sz w:val="32"/>
          <w:szCs w:val="32"/>
          <w:lang w:val="en-US"/>
        </w:rPr>
        <w:t>每个学院选送参加专项赛的作品数量不设限制，同一作品不得同时参加第二十四届“创新杯”大学生课外学术科技作品竞赛和第二十四届“创新杯”</w:t>
      </w:r>
      <w:r>
        <w:rPr>
          <w:rFonts w:eastAsia="仿宋_GB2312"/>
          <w:color w:val="333333"/>
          <w:sz w:val="32"/>
          <w:szCs w:val="28"/>
          <w:shd w:val="clear" w:color="auto" w:fill="FFFFFF"/>
          <w:lang w:bidi="ar"/>
        </w:rPr>
        <w:t>大学生创业计划竞赛</w:t>
      </w:r>
      <w:r>
        <w:rPr>
          <w:rFonts w:hint="eastAsia" w:eastAsia="仿宋_GB2312" w:cs="仿宋_GB2312"/>
          <w:sz w:val="32"/>
          <w:szCs w:val="32"/>
          <w:lang w:val="en-US"/>
        </w:rPr>
        <w:t>。已参加第十九届“挑战杯”全国大学生课外学术科技作品竞赛2024年度“揭榜挂帅”专项赛的作品可以继续参加第二十四届“创新杯”揭榜挂帅专项赛。</w:t>
      </w:r>
    </w:p>
    <w:bookmarkEnd w:id="0"/>
    <w:p w14:paraId="1FE65EB6">
      <w:pPr>
        <w:pStyle w:val="3"/>
        <w:rPr>
          <w:rFonts w:ascii="Times New Roman" w:hAnsi="Times New Roman" w:eastAsia="方正黑体_GBK"/>
          <w:color w:val="000000" w:themeColor="text1"/>
          <w14:textFill>
            <w14:solidFill>
              <w14:schemeClr w14:val="tx1"/>
            </w14:solidFill>
          </w14:textFill>
        </w:rPr>
      </w:pPr>
      <w:r>
        <w:rPr>
          <w:rFonts w:hint="eastAsia"/>
        </w:rPr>
        <w:t>五、答题要求</w:t>
      </w:r>
    </w:p>
    <w:p w14:paraId="63CC3C37">
      <w:pPr>
        <w:spacing w:line="560" w:lineRule="exact"/>
        <w:ind w:firstLine="640" w:firstLineChars="200"/>
        <w:jc w:val="both"/>
        <w:rPr>
          <w:rFonts w:eastAsia="仿宋_GB2312" w:cs="仿宋_GB2312"/>
          <w:color w:val="000000" w:themeColor="text1"/>
          <w:sz w:val="32"/>
          <w:szCs w:val="32"/>
          <w:lang w:val="en-US"/>
          <w14:textFill>
            <w14:solidFill>
              <w14:schemeClr w14:val="tx1"/>
            </w14:solidFill>
          </w14:textFill>
        </w:rPr>
      </w:pPr>
      <w:r>
        <w:rPr>
          <w:rFonts w:hint="eastAsia" w:eastAsia="仿宋_GB2312" w:cs="仿宋_GB2312"/>
          <w:color w:val="000000" w:themeColor="text1"/>
          <w:sz w:val="32"/>
          <w:szCs w:val="32"/>
          <w:lang w:val="en-US"/>
          <w14:textFill>
            <w14:solidFill>
              <w14:schemeClr w14:val="tx1"/>
            </w14:solidFill>
          </w14:textFill>
        </w:rPr>
        <w:t>本次比赛可以通过传统机器学习、大模型技术等方式构建高风险用户识别模型，以实现对用户行为的精准识别。参赛者需理解给定的赛题文件，结合用户在移动网络下的行为特征，并以此为依据开展挖掘建模，精准识别用户的标签分类。参赛者可以运用各种创新的算法和技术，如深度学习、强化学习等，以提高模型的识别精度和稳定性。</w:t>
      </w:r>
    </w:p>
    <w:p w14:paraId="2D2EEA7D">
      <w:pPr>
        <w:spacing w:line="560" w:lineRule="exact"/>
        <w:ind w:firstLine="640" w:firstLineChars="200"/>
        <w:jc w:val="both"/>
        <w:rPr>
          <w:rFonts w:eastAsia="仿宋_GB2312" w:cs="仿宋_GB2312"/>
          <w:color w:val="000000" w:themeColor="text1"/>
          <w:sz w:val="32"/>
          <w:szCs w:val="32"/>
          <w:lang w:val="en-US"/>
          <w14:textFill>
            <w14:solidFill>
              <w14:schemeClr w14:val="tx1"/>
            </w14:solidFill>
          </w14:textFill>
        </w:rPr>
      </w:pPr>
      <w:r>
        <w:rPr>
          <w:rFonts w:hint="eastAsia" w:eastAsia="仿宋_GB2312" w:cs="仿宋_GB2312"/>
          <w:color w:val="000000" w:themeColor="text1"/>
          <w:sz w:val="32"/>
          <w:szCs w:val="32"/>
          <w:lang w:val="en-US"/>
          <w14:textFill>
            <w14:solidFill>
              <w14:schemeClr w14:val="tx1"/>
            </w14:solidFill>
          </w14:textFill>
        </w:rPr>
        <w:t>本次比赛主办方为参赛选手提供统一的平台资源及工具能力，参赛选手利用竞赛平台进行数据开发和建模操作，按照要求完成赛题。</w:t>
      </w:r>
    </w:p>
    <w:p w14:paraId="7BE69573">
      <w:pPr>
        <w:spacing w:line="560" w:lineRule="exact"/>
        <w:ind w:firstLine="640" w:firstLineChars="200"/>
        <w:jc w:val="both"/>
        <w:rPr>
          <w:rFonts w:eastAsia="仿宋_GB2312" w:cs="仿宋_GB2312"/>
          <w:color w:val="000000" w:themeColor="text1"/>
          <w:sz w:val="32"/>
          <w:szCs w:val="32"/>
          <w:lang w:val="en-US"/>
          <w14:textFill>
            <w14:solidFill>
              <w14:schemeClr w14:val="tx1"/>
            </w14:solidFill>
          </w14:textFill>
        </w:rPr>
      </w:pPr>
      <w:r>
        <w:rPr>
          <w:rFonts w:hint="eastAsia" w:eastAsia="仿宋_GB2312" w:cs="仿宋_GB2312"/>
          <w:color w:val="000000" w:themeColor="text1"/>
          <w:sz w:val="32"/>
          <w:szCs w:val="32"/>
          <w:lang w:val="en-US"/>
          <w14:textFill>
            <w14:solidFill>
              <w14:schemeClr w14:val="tx1"/>
            </w14:solidFill>
          </w14:textFill>
        </w:rPr>
        <w:t>大模型鼓励优先使用中国电信自研星辰大模型开源版本，进行高风险用户识别模型的训练和开发。使用大模型开发的队伍在初评阶段以本地开发为主，终审及擂台赛主办方将为每个队伍提供1张高性能显卡进行比赛，最终将作品按要求提交至竞赛平台进行评分。</w:t>
      </w:r>
    </w:p>
    <w:p w14:paraId="58004706">
      <w:pPr>
        <w:spacing w:line="560" w:lineRule="exact"/>
        <w:ind w:firstLine="640" w:firstLineChars="200"/>
        <w:jc w:val="both"/>
        <w:rPr>
          <w:rFonts w:eastAsia="仿宋_GB2312" w:cs="仿宋_GB2312"/>
          <w:color w:val="000000" w:themeColor="text1"/>
          <w:sz w:val="32"/>
          <w:szCs w:val="32"/>
          <w:lang w:val="en-US"/>
          <w14:textFill>
            <w14:solidFill>
              <w14:schemeClr w14:val="tx1"/>
            </w14:solidFill>
          </w14:textFill>
        </w:rPr>
      </w:pPr>
      <w:r>
        <w:rPr>
          <w:rFonts w:hint="eastAsia" w:eastAsia="仿宋_GB2312" w:cs="仿宋_GB2312"/>
          <w:color w:val="000000" w:themeColor="text1"/>
          <w:sz w:val="32"/>
          <w:szCs w:val="32"/>
          <w:lang w:val="en-US"/>
          <w14:textFill>
            <w14:solidFill>
              <w14:schemeClr w14:val="tx1"/>
            </w14:solidFill>
          </w14:textFill>
        </w:rPr>
        <w:t>中国电信自研星辰大模型7b参数开源版本下载地址如下：Github地址https://github.com/Tele-AI/Telechat/；Hugging Face地址https://huggingface.co/Tele-AI。</w:t>
      </w:r>
    </w:p>
    <w:p w14:paraId="1DB1A0E6">
      <w:pPr>
        <w:spacing w:line="560" w:lineRule="exact"/>
        <w:ind w:firstLine="640" w:firstLineChars="200"/>
        <w:jc w:val="both"/>
        <w:rPr>
          <w:rFonts w:eastAsia="仿宋_GB2312" w:cs="仿宋_GB2312"/>
          <w:color w:val="000000" w:themeColor="text1"/>
          <w:sz w:val="32"/>
          <w:szCs w:val="32"/>
          <w:lang w:val="en-US"/>
          <w14:textFill>
            <w14:solidFill>
              <w14:schemeClr w14:val="tx1"/>
            </w14:solidFill>
          </w14:textFill>
        </w:rPr>
      </w:pPr>
      <w:r>
        <w:rPr>
          <w:rFonts w:hint="eastAsia" w:eastAsia="仿宋_GB2312" w:cs="仿宋_GB2312"/>
          <w:color w:val="000000" w:themeColor="text1"/>
          <w:sz w:val="32"/>
          <w:szCs w:val="32"/>
          <w:lang w:val="en-US"/>
          <w14:textFill>
            <w14:solidFill>
              <w14:schemeClr w14:val="tx1"/>
            </w14:solidFill>
          </w14:textFill>
        </w:rPr>
        <w:t>作品形式应包括如下两部分内容：PPT作品方案介绍+作品代码，PPT方案中包含但不限于设计思路、研究过程、成果及创新点等内容，并提供相关的举证演示视频及截图等材料。</w:t>
      </w:r>
    </w:p>
    <w:p w14:paraId="42766ABA">
      <w:pPr>
        <w:ind w:firstLine="640" w:firstLineChars="200"/>
        <w:jc w:val="both"/>
        <w:rPr>
          <w:rFonts w:hint="eastAsia" w:ascii="黑体" w:hAnsi="黑体" w:eastAsia="黑体"/>
          <w:sz w:val="32"/>
          <w:szCs w:val="22"/>
          <w:lang w:val="en-US"/>
        </w:rPr>
      </w:pPr>
      <w:r>
        <w:rPr>
          <w:rFonts w:hint="eastAsia" w:ascii="黑体" w:hAnsi="黑体" w:eastAsia="黑体"/>
          <w:sz w:val="32"/>
          <w:szCs w:val="22"/>
          <w:lang w:val="en-US"/>
        </w:rPr>
        <w:t>六、作品评选参考标准</w:t>
      </w:r>
    </w:p>
    <w:p w14:paraId="53E92CDF">
      <w:pPr>
        <w:spacing w:line="560" w:lineRule="exact"/>
        <w:ind w:firstLine="640" w:firstLineChars="200"/>
        <w:jc w:val="both"/>
        <w:rPr>
          <w:rFonts w:eastAsia="仿宋_GB2312" w:cs="仿宋_GB2312"/>
          <w:color w:val="000000" w:themeColor="text1"/>
          <w:sz w:val="32"/>
          <w:szCs w:val="32"/>
          <w:lang w:val="en-US"/>
          <w14:textFill>
            <w14:solidFill>
              <w14:schemeClr w14:val="tx1"/>
            </w14:solidFill>
          </w14:textFill>
        </w:rPr>
      </w:pPr>
      <w:r>
        <w:rPr>
          <w:rFonts w:hint="eastAsia" w:eastAsia="仿宋_GB2312" w:cs="仿宋_GB2312"/>
          <w:color w:val="000000" w:themeColor="text1"/>
          <w:sz w:val="32"/>
          <w:szCs w:val="32"/>
          <w:lang w:val="en-US"/>
          <w14:textFill>
            <w14:solidFill>
              <w14:schemeClr w14:val="tx1"/>
            </w14:solidFill>
          </w14:textFill>
        </w:rPr>
        <w:t>主要按照作品完整性、作品算法准确性及大模型应用和作品创新性3个方面进行综合评价，分值分配情况如下：</w:t>
      </w:r>
    </w:p>
    <w:p w14:paraId="336B55E8">
      <w:pPr>
        <w:spacing w:line="560" w:lineRule="exact"/>
        <w:ind w:firstLine="640" w:firstLineChars="200"/>
        <w:jc w:val="both"/>
        <w:rPr>
          <w:rFonts w:eastAsia="仿宋_GB2312" w:cs="仿宋_GB2312"/>
          <w:color w:val="000000" w:themeColor="text1"/>
          <w:sz w:val="32"/>
          <w:szCs w:val="32"/>
          <w:lang w:val="en-US"/>
          <w14:textFill>
            <w14:solidFill>
              <w14:schemeClr w14:val="tx1"/>
            </w14:solidFill>
          </w14:textFill>
        </w:rPr>
      </w:pPr>
      <w:r>
        <w:rPr>
          <w:rFonts w:hint="eastAsia" w:eastAsia="仿宋_GB2312" w:cs="仿宋_GB2312"/>
          <w:color w:val="000000" w:themeColor="text1"/>
          <w:sz w:val="32"/>
          <w:szCs w:val="32"/>
          <w:lang w:val="en-US"/>
          <w14:textFill>
            <w14:solidFill>
              <w14:schemeClr w14:val="tx1"/>
            </w14:solidFill>
          </w14:textFill>
        </w:rPr>
        <w:t>1.作品完整性（30分）</w:t>
      </w:r>
    </w:p>
    <w:p w14:paraId="37CB7887">
      <w:pPr>
        <w:spacing w:line="560" w:lineRule="exact"/>
        <w:ind w:firstLine="640" w:firstLineChars="200"/>
        <w:jc w:val="both"/>
        <w:rPr>
          <w:rFonts w:eastAsia="仿宋_GB2312" w:cs="仿宋_GB2312"/>
          <w:color w:val="000000" w:themeColor="text1"/>
          <w:sz w:val="32"/>
          <w:szCs w:val="32"/>
          <w:lang w:val="en-US"/>
          <w14:textFill>
            <w14:solidFill>
              <w14:schemeClr w14:val="tx1"/>
            </w14:solidFill>
          </w14:textFill>
        </w:rPr>
      </w:pPr>
      <w:r>
        <w:rPr>
          <w:rFonts w:hint="eastAsia" w:eastAsia="仿宋_GB2312" w:cs="仿宋_GB2312"/>
          <w:color w:val="000000" w:themeColor="text1"/>
          <w:sz w:val="32"/>
          <w:szCs w:val="32"/>
          <w:lang w:val="en-US"/>
          <w14:textFill>
            <w14:solidFill>
              <w14:schemeClr w14:val="tx1"/>
            </w14:solidFill>
          </w14:textFill>
        </w:rPr>
        <w:t>作品的源代码、可执行程序等可以在测试服务器硬件系统上进行部署和正确运行。</w:t>
      </w:r>
    </w:p>
    <w:p w14:paraId="13DBA551">
      <w:pPr>
        <w:spacing w:line="560" w:lineRule="exact"/>
        <w:ind w:firstLine="640" w:firstLineChars="200"/>
        <w:jc w:val="both"/>
        <w:rPr>
          <w:rFonts w:eastAsia="仿宋_GB2312" w:cs="仿宋_GB2312"/>
          <w:color w:val="000000" w:themeColor="text1"/>
          <w:sz w:val="32"/>
          <w:szCs w:val="32"/>
          <w:lang w:val="en-US"/>
          <w14:textFill>
            <w14:solidFill>
              <w14:schemeClr w14:val="tx1"/>
            </w14:solidFill>
          </w14:textFill>
        </w:rPr>
      </w:pPr>
      <w:r>
        <w:rPr>
          <w:rFonts w:hint="eastAsia" w:eastAsia="仿宋_GB2312" w:cs="仿宋_GB2312"/>
          <w:color w:val="000000" w:themeColor="text1"/>
          <w:sz w:val="32"/>
          <w:szCs w:val="32"/>
          <w:lang w:val="en-US"/>
          <w14:textFill>
            <w14:solidFill>
              <w14:schemeClr w14:val="tx1"/>
            </w14:solidFill>
          </w14:textFill>
        </w:rPr>
        <w:t>2.作品算法准确性及大模型应用（50分）</w:t>
      </w:r>
    </w:p>
    <w:p w14:paraId="6C61D8D5">
      <w:pPr>
        <w:spacing w:line="560" w:lineRule="exact"/>
        <w:ind w:firstLine="640" w:firstLineChars="200"/>
        <w:jc w:val="both"/>
        <w:rPr>
          <w:rFonts w:eastAsia="仿宋_GB2312" w:cs="仿宋_GB2312"/>
          <w:color w:val="000000" w:themeColor="text1"/>
          <w:sz w:val="32"/>
          <w:szCs w:val="32"/>
          <w:lang w:val="en-US"/>
          <w14:textFill>
            <w14:solidFill>
              <w14:schemeClr w14:val="tx1"/>
            </w14:solidFill>
          </w14:textFill>
        </w:rPr>
      </w:pPr>
      <w:r>
        <w:rPr>
          <w:rFonts w:hint="eastAsia" w:eastAsia="仿宋_GB2312" w:cs="仿宋_GB2312"/>
          <w:color w:val="000000" w:themeColor="text1"/>
          <w:sz w:val="32"/>
          <w:szCs w:val="32"/>
          <w:lang w:val="en-US"/>
          <w14:textFill>
            <w14:solidFill>
              <w14:schemeClr w14:val="tx1"/>
            </w14:solidFill>
          </w14:textFill>
        </w:rPr>
        <w:t>对参赛算法进行实际考核测试，计算识别结果的F1值获取相应得分及大模型应用的效果综合评分。</w:t>
      </w:r>
    </w:p>
    <w:p w14:paraId="00C85D5E">
      <w:pPr>
        <w:spacing w:line="560" w:lineRule="exact"/>
        <w:ind w:firstLine="640" w:firstLineChars="200"/>
        <w:jc w:val="both"/>
        <w:rPr>
          <w:rFonts w:eastAsia="仿宋_GB2312" w:cs="仿宋_GB2312"/>
          <w:color w:val="000000" w:themeColor="text1"/>
          <w:sz w:val="32"/>
          <w:szCs w:val="32"/>
          <w:lang w:val="en-US"/>
          <w14:textFill>
            <w14:solidFill>
              <w14:schemeClr w14:val="tx1"/>
            </w14:solidFill>
          </w14:textFill>
        </w:rPr>
      </w:pPr>
      <w:r>
        <w:rPr>
          <w:rFonts w:hint="eastAsia" w:eastAsia="仿宋_GB2312" w:cs="仿宋_GB2312"/>
          <w:color w:val="000000" w:themeColor="text1"/>
          <w:sz w:val="32"/>
          <w:szCs w:val="32"/>
          <w:lang w:val="en-US"/>
          <w14:textFill>
            <w14:solidFill>
              <w14:schemeClr w14:val="tx1"/>
            </w14:solidFill>
          </w14:textFill>
        </w:rPr>
        <w:t>3.作品创新性（20分）</w:t>
      </w:r>
    </w:p>
    <w:p w14:paraId="21B28789">
      <w:pPr>
        <w:spacing w:line="560" w:lineRule="exact"/>
        <w:ind w:firstLine="640" w:firstLineChars="200"/>
        <w:jc w:val="both"/>
        <w:rPr>
          <w:rFonts w:eastAsia="仿宋_GB2312" w:cs="仿宋_GB2312"/>
          <w:color w:val="000000" w:themeColor="text1"/>
          <w:sz w:val="32"/>
          <w:szCs w:val="32"/>
          <w:lang w:val="en-US"/>
          <w14:textFill>
            <w14:solidFill>
              <w14:schemeClr w14:val="tx1"/>
            </w14:solidFill>
          </w14:textFill>
        </w:rPr>
      </w:pPr>
      <w:r>
        <w:rPr>
          <w:rFonts w:hint="eastAsia" w:eastAsia="仿宋_GB2312" w:cs="仿宋_GB2312"/>
          <w:color w:val="000000" w:themeColor="text1"/>
          <w:sz w:val="32"/>
          <w:szCs w:val="32"/>
          <w:lang w:val="en-US"/>
          <w14:textFill>
            <w14:solidFill>
              <w14:schemeClr w14:val="tx1"/>
            </w14:solidFill>
          </w14:textFill>
        </w:rPr>
        <w:t>作品采用技术方案和架构具备创新性，在场景应用上具备实用性和创新性。</w:t>
      </w:r>
    </w:p>
    <w:p w14:paraId="590668F0">
      <w:pPr>
        <w:ind w:firstLine="640" w:firstLineChars="200"/>
        <w:jc w:val="both"/>
        <w:rPr>
          <w:rFonts w:hint="eastAsia" w:ascii="黑体" w:hAnsi="黑体" w:eastAsia="黑体"/>
          <w:sz w:val="32"/>
          <w:szCs w:val="22"/>
          <w:lang w:val="en-US"/>
        </w:rPr>
      </w:pPr>
      <w:r>
        <w:rPr>
          <w:rFonts w:hint="eastAsia" w:ascii="黑体" w:hAnsi="黑体" w:eastAsia="黑体"/>
          <w:sz w:val="32"/>
          <w:szCs w:val="22"/>
          <w:lang w:val="en-US"/>
        </w:rPr>
        <w:t>七、作品提交及评审安排</w:t>
      </w:r>
    </w:p>
    <w:p w14:paraId="1D1C4134">
      <w:pPr>
        <w:spacing w:line="560" w:lineRule="exact"/>
        <w:ind w:firstLine="640" w:firstLineChars="200"/>
        <w:jc w:val="both"/>
        <w:rPr>
          <w:rFonts w:eastAsia="仿宋_GB2312" w:cs="仿宋_GB2312"/>
          <w:sz w:val="32"/>
          <w:szCs w:val="32"/>
          <w:lang w:val="en-US"/>
        </w:rPr>
      </w:pPr>
      <w:r>
        <w:rPr>
          <w:rFonts w:eastAsia="仿宋_GB2312" w:cs="仿宋_GB2312"/>
          <w:sz w:val="32"/>
          <w:szCs w:val="32"/>
          <w:lang w:val="en-US"/>
        </w:rPr>
        <w:t>各学院于2024年10月前进行作品申报及其作者的资格及形式审查，并组成本学院评审委员会</w:t>
      </w:r>
      <w:r>
        <w:rPr>
          <w:rFonts w:hint="eastAsia" w:eastAsia="仿宋_GB2312" w:cs="仿宋_GB2312"/>
          <w:sz w:val="32"/>
          <w:szCs w:val="32"/>
          <w:lang w:val="en-US"/>
        </w:rPr>
        <w:t>。</w:t>
      </w:r>
    </w:p>
    <w:p w14:paraId="65DF3910">
      <w:pPr>
        <w:spacing w:line="560" w:lineRule="exact"/>
        <w:ind w:firstLine="640" w:firstLineChars="200"/>
        <w:jc w:val="both"/>
        <w:rPr>
          <w:rFonts w:eastAsia="仿宋_GB2312" w:cs="仿宋_GB2312"/>
          <w:sz w:val="32"/>
          <w:szCs w:val="32"/>
          <w:lang w:val="en-US"/>
        </w:rPr>
      </w:pPr>
      <w:r>
        <w:rPr>
          <w:rFonts w:eastAsia="仿宋_GB2312" w:cs="仿宋_GB2312"/>
          <w:sz w:val="32"/>
          <w:szCs w:val="32"/>
          <w:lang w:val="en-US"/>
        </w:rPr>
        <w:t>各学院评审委员会于2024年1</w:t>
      </w:r>
      <w:r>
        <w:rPr>
          <w:rFonts w:hint="eastAsia" w:eastAsia="仿宋_GB2312" w:cs="仿宋_GB2312"/>
          <w:sz w:val="32"/>
          <w:szCs w:val="32"/>
          <w:lang w:val="en-US"/>
        </w:rPr>
        <w:t>0</w:t>
      </w:r>
      <w:r>
        <w:rPr>
          <w:rFonts w:eastAsia="仿宋_GB2312" w:cs="仿宋_GB2312"/>
          <w:sz w:val="32"/>
          <w:szCs w:val="32"/>
          <w:lang w:val="en-US"/>
        </w:rPr>
        <w:t>月底前完成对本学院申报作品的院级选拔赛，择优挑选作品，于2024年1</w:t>
      </w:r>
      <w:r>
        <w:rPr>
          <w:rFonts w:hint="eastAsia" w:eastAsia="仿宋_GB2312" w:cs="仿宋_GB2312"/>
          <w:sz w:val="32"/>
          <w:szCs w:val="32"/>
          <w:lang w:val="en-US"/>
        </w:rPr>
        <w:t>1</w:t>
      </w:r>
      <w:r>
        <w:rPr>
          <w:rFonts w:eastAsia="仿宋_GB2312" w:cs="仿宋_GB2312"/>
          <w:sz w:val="32"/>
          <w:szCs w:val="32"/>
          <w:lang w:val="en-US"/>
        </w:rPr>
        <w:t>月</w:t>
      </w:r>
      <w:r>
        <w:rPr>
          <w:rFonts w:hint="eastAsia" w:eastAsia="仿宋_GB2312" w:cs="仿宋_GB2312"/>
          <w:sz w:val="32"/>
          <w:szCs w:val="32"/>
          <w:lang w:val="en-US"/>
        </w:rPr>
        <w:t>8日前</w:t>
      </w:r>
      <w:r>
        <w:rPr>
          <w:rFonts w:eastAsia="仿宋_GB2312" w:cs="仿宋_GB2312"/>
          <w:sz w:val="32"/>
          <w:szCs w:val="32"/>
          <w:lang w:val="en-US"/>
        </w:rPr>
        <w:t>，向校组委会办公室（办公地点设在南湖校区立德楼团委403室）交送书面的作品申报书（附件</w:t>
      </w:r>
      <w:r>
        <w:rPr>
          <w:rFonts w:hint="eastAsia" w:eastAsia="仿宋_GB2312" w:cs="仿宋_GB2312"/>
          <w:sz w:val="32"/>
          <w:szCs w:val="32"/>
          <w:lang w:val="en-US" w:eastAsia="zh-CN"/>
        </w:rPr>
        <w:t>11</w:t>
      </w:r>
      <w:r>
        <w:rPr>
          <w:rFonts w:eastAsia="仿宋_GB2312" w:cs="仿宋_GB2312"/>
          <w:sz w:val="32"/>
          <w:szCs w:val="32"/>
          <w:lang w:val="en-US"/>
        </w:rPr>
        <w:t>）及作品汇总登记表（附件1</w:t>
      </w:r>
      <w:r>
        <w:rPr>
          <w:rFonts w:hint="eastAsia" w:eastAsia="仿宋_GB2312" w:cs="仿宋_GB2312"/>
          <w:sz w:val="32"/>
          <w:szCs w:val="32"/>
          <w:lang w:val="en-US" w:eastAsia="zh-CN"/>
        </w:rPr>
        <w:t>2</w:t>
      </w:r>
      <w:r>
        <w:rPr>
          <w:rFonts w:eastAsia="仿宋_GB2312" w:cs="仿宋_GB2312"/>
          <w:sz w:val="32"/>
          <w:szCs w:val="32"/>
          <w:lang w:val="en-US"/>
        </w:rPr>
        <w:t>），电子版发送至校科协邮箱</w:t>
      </w:r>
      <w:r>
        <w:fldChar w:fldCharType="begin"/>
      </w:r>
      <w:r>
        <w:instrText xml:space="preserve"> HYPERLINK "mailto:wutxskx@163.com。" </w:instrText>
      </w:r>
      <w:r>
        <w:fldChar w:fldCharType="separate"/>
      </w:r>
      <w:r>
        <w:rPr>
          <w:rStyle w:val="13"/>
          <w:rFonts w:eastAsia="仿宋_GB2312" w:cs="仿宋_GB2312"/>
          <w:sz w:val="32"/>
          <w:szCs w:val="32"/>
          <w:lang w:val="en-US"/>
        </w:rPr>
        <w:t>wutxskx@163.com。</w:t>
      </w:r>
      <w:r>
        <w:rPr>
          <w:rStyle w:val="13"/>
          <w:rFonts w:eastAsia="仿宋_GB2312" w:cs="仿宋_GB2312"/>
          <w:sz w:val="32"/>
          <w:szCs w:val="32"/>
          <w:lang w:val="en-US"/>
        </w:rPr>
        <w:fldChar w:fldCharType="end"/>
      </w:r>
    </w:p>
    <w:p w14:paraId="5DB04449">
      <w:pPr>
        <w:spacing w:line="560" w:lineRule="exact"/>
        <w:ind w:firstLine="640" w:firstLineChars="200"/>
        <w:jc w:val="both"/>
        <w:rPr>
          <w:rFonts w:hint="eastAsia" w:ascii="仿宋" w:hAnsi="仿宋" w:eastAsia="仿宋" w:cs="仿宋_GB2312"/>
          <w:sz w:val="32"/>
          <w:szCs w:val="32"/>
          <w:lang w:val="en-US"/>
        </w:rPr>
      </w:pPr>
      <w:r>
        <w:rPr>
          <w:rFonts w:eastAsia="仿宋_GB2312" w:cs="仿宋_GB2312"/>
          <w:sz w:val="32"/>
          <w:szCs w:val="32"/>
          <w:lang w:val="en-US"/>
        </w:rPr>
        <w:t>2024年11月</w:t>
      </w:r>
      <w:r>
        <w:rPr>
          <w:rFonts w:hint="eastAsia" w:eastAsia="仿宋_GB2312" w:cs="仿宋_GB2312"/>
          <w:sz w:val="32"/>
          <w:szCs w:val="32"/>
          <w:lang w:val="en-US"/>
        </w:rPr>
        <w:t>中旬</w:t>
      </w:r>
      <w:r>
        <w:rPr>
          <w:rFonts w:eastAsia="仿宋_GB2312" w:cs="仿宋_GB2312"/>
          <w:sz w:val="32"/>
          <w:szCs w:val="32"/>
          <w:lang w:val="en-US"/>
        </w:rPr>
        <w:t>至2024年12月</w:t>
      </w:r>
      <w:r>
        <w:rPr>
          <w:rFonts w:hint="eastAsia" w:eastAsia="仿宋_GB2312" w:cs="仿宋_GB2312"/>
          <w:sz w:val="32"/>
          <w:szCs w:val="32"/>
          <w:lang w:val="en-US"/>
        </w:rPr>
        <w:t>中旬，校评审委员会对作品进行书面评审</w:t>
      </w:r>
      <w:r>
        <w:rPr>
          <w:rFonts w:eastAsia="仿宋_GB2312" w:cs="仿宋_GB2312"/>
          <w:sz w:val="32"/>
          <w:szCs w:val="32"/>
          <w:lang w:val="en-US"/>
        </w:rPr>
        <w:t>、对入围终审决赛项目进行公开答辩</w:t>
      </w:r>
      <w:r>
        <w:rPr>
          <w:rFonts w:hint="eastAsia" w:eastAsia="仿宋_GB2312" w:cs="仿宋_GB2312"/>
          <w:sz w:val="32"/>
          <w:szCs w:val="32"/>
          <w:lang w:val="en-US"/>
        </w:rPr>
        <w:t>。</w:t>
      </w:r>
      <w:bookmarkStart w:id="1" w:name="_GoBack"/>
      <w:bookmarkEnd w:id="1"/>
    </w:p>
    <w:sectPr>
      <w:footerReference r:id="rId3" w:type="default"/>
      <w:type w:val="continuous"/>
      <w:pgSz w:w="11906" w:h="16838"/>
      <w:pgMar w:top="1984" w:right="1587" w:bottom="1984"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297A7048-C244-44CA-BF2E-5752814CE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楷体简体">
    <w:altName w:val="微软雅黑"/>
    <w:panose1 w:val="00000000000000000000"/>
    <w:charset w:val="86"/>
    <w:family w:val="script"/>
    <w:pitch w:val="default"/>
    <w:sig w:usb0="00000000" w:usb1="00000000" w:usb2="00000012" w:usb3="00000000" w:csb0="00040001" w:csb1="00000000"/>
  </w:font>
  <w:font w:name="等线">
    <w:panose1 w:val="02010600030101010101"/>
    <w:charset w:val="86"/>
    <w:family w:val="auto"/>
    <w:pitch w:val="default"/>
    <w:sig w:usb0="A00002BF" w:usb1="38CF7CFA" w:usb2="00000016" w:usb3="00000000" w:csb0="0004000F" w:csb1="00000000"/>
  </w:font>
  <w:font w:name="仿宋_GB2312">
    <w:panose1 w:val="02010609030101010101"/>
    <w:charset w:val="86"/>
    <w:family w:val="modern"/>
    <w:pitch w:val="default"/>
    <w:sig w:usb0="00000001" w:usb1="080E0000" w:usb2="00000000" w:usb3="00000000" w:csb0="00040000" w:csb1="00000000"/>
    <w:embedRegular r:id="rId2" w:fontKey="{88A0D94A-7A0E-4351-B5D8-AF57FF24394C}"/>
  </w:font>
  <w:font w:name="方正小标宋简体">
    <w:panose1 w:val="03000509000000000000"/>
    <w:charset w:val="86"/>
    <w:family w:val="auto"/>
    <w:pitch w:val="default"/>
    <w:sig w:usb0="00000001" w:usb1="080E0000" w:usb2="00000000" w:usb3="00000000" w:csb0="00040000" w:csb1="00000000"/>
    <w:embedRegular r:id="rId3" w:fontKey="{2156DA47-48AB-4286-8EA5-741A45E89B9A}"/>
  </w:font>
  <w:font w:name="楷体_GB2312">
    <w:panose1 w:val="02010609030101010101"/>
    <w:charset w:val="86"/>
    <w:family w:val="modern"/>
    <w:pitch w:val="default"/>
    <w:sig w:usb0="00000001" w:usb1="080E0000" w:usb2="00000000" w:usb3="00000000" w:csb0="00040000" w:csb1="00000000"/>
    <w:embedRegular r:id="rId4" w:fontKey="{85B9257B-78DE-49A0-A734-5D51B30BC80F}"/>
  </w:font>
  <w:font w:name="方正黑体_GBK">
    <w:altName w:val="微软雅黑"/>
    <w:panose1 w:val="00000000000000000000"/>
    <w:charset w:val="86"/>
    <w:family w:val="script"/>
    <w:pitch w:val="default"/>
    <w:sig w:usb0="00000000" w:usb1="00000000" w:usb2="00082016" w:usb3="00000000" w:csb0="00040001" w:csb1="00000000"/>
    <w:embedRegular r:id="rId5" w:fontKey="{C72B70B1-99F2-446A-9871-EC5E7990B8C3}"/>
  </w:font>
  <w:font w:name="仿宋">
    <w:panose1 w:val="02010609060101010101"/>
    <w:charset w:val="86"/>
    <w:family w:val="modern"/>
    <w:pitch w:val="default"/>
    <w:sig w:usb0="800002BF" w:usb1="38CF7CFA" w:usb2="00000016" w:usb3="00000000" w:csb0="00040001" w:csb1="00000000"/>
    <w:embedRegular r:id="rId6" w:fontKey="{F47DD7F0-BC42-4F61-B750-BCDEC6104B0B}"/>
  </w:font>
  <w:font w:name="MS PGothic">
    <w:panose1 w:val="020B0600070205080204"/>
    <w:charset w:val="80"/>
    <w:family w:val="auto"/>
    <w:pitch w:val="default"/>
    <w:sig w:usb0="E00002FF" w:usb1="6AC7FDFB" w:usb2="08000012" w:usb3="00000000" w:csb0="4002009F" w:csb1="DFD7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FAED64">
    <w:pPr>
      <w:pStyle w:val="5"/>
      <w:ind w:firstLine="480"/>
      <w:jc w:val="center"/>
      <w:rPr>
        <w:rFonts w:ascii="Times New Roman" w:hAnsi="Times New Roman" w:cs="Times New Roman"/>
        <w:sz w:val="24"/>
        <w:szCs w:val="24"/>
      </w:rPr>
    </w:pPr>
    <w:r>
      <w:rPr>
        <w:sz w:val="24"/>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434D611">
                          <w:pPr>
                            <w:pStyle w:val="5"/>
                            <w:rPr>
                              <w:rFonts w:hint="eastAsia"/>
                            </w:rPr>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5434D611">
                    <w:pPr>
                      <w:pStyle w:val="5"/>
                      <w:rPr>
                        <w:rFonts w:hint="eastAsia"/>
                      </w:rPr>
                    </w:pPr>
                    <w:r>
                      <w:fldChar w:fldCharType="begin"/>
                    </w:r>
                    <w:r>
                      <w:instrText xml:space="preserve"> PAGE  \* MERGEFORMAT </w:instrText>
                    </w:r>
                    <w:r>
                      <w:fldChar w:fldCharType="separate"/>
                    </w:r>
                    <w:r>
                      <w:t>1</w:t>
                    </w:r>
                    <w:r>
                      <w:fldChar w:fldCharType="end"/>
                    </w:r>
                  </w:p>
                </w:txbxContent>
              </v:textbox>
            </v:shape>
          </w:pict>
        </mc:Fallback>
      </mc:AlternateContent>
    </w:r>
  </w:p>
  <w:p w14:paraId="2071FE15">
    <w:pPr>
      <w:pStyle w:val="5"/>
      <w:ind w:firstLine="360"/>
      <w:rPr>
        <w:rFonts w:hint="eastAsia"/>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TrueTypeFonts/>
  <w:saveSubset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Y2OGM1NTVhMWZkYzAxODEwYjA0ZDliMzMwYzM3NTAifQ=="/>
  </w:docVars>
  <w:rsids>
    <w:rsidRoot w:val="008769EE"/>
    <w:rsid w:val="000024AF"/>
    <w:rsid w:val="00005D1C"/>
    <w:rsid w:val="00017E5B"/>
    <w:rsid w:val="00021AC8"/>
    <w:rsid w:val="00021C1D"/>
    <w:rsid w:val="00057714"/>
    <w:rsid w:val="000626B0"/>
    <w:rsid w:val="00064968"/>
    <w:rsid w:val="00075C5A"/>
    <w:rsid w:val="000A6775"/>
    <w:rsid w:val="000D57EF"/>
    <w:rsid w:val="0010211D"/>
    <w:rsid w:val="0011069F"/>
    <w:rsid w:val="00111E5D"/>
    <w:rsid w:val="00120156"/>
    <w:rsid w:val="00121E31"/>
    <w:rsid w:val="001367A9"/>
    <w:rsid w:val="00143054"/>
    <w:rsid w:val="001579F2"/>
    <w:rsid w:val="00164C26"/>
    <w:rsid w:val="0016564C"/>
    <w:rsid w:val="001B0D74"/>
    <w:rsid w:val="001B2C6C"/>
    <w:rsid w:val="001C0DFA"/>
    <w:rsid w:val="001D0729"/>
    <w:rsid w:val="001D4F23"/>
    <w:rsid w:val="001E760D"/>
    <w:rsid w:val="001E77C2"/>
    <w:rsid w:val="001F6CC8"/>
    <w:rsid w:val="0020086A"/>
    <w:rsid w:val="00205E3B"/>
    <w:rsid w:val="00236E3E"/>
    <w:rsid w:val="002560B0"/>
    <w:rsid w:val="00281AE9"/>
    <w:rsid w:val="00283877"/>
    <w:rsid w:val="002938E3"/>
    <w:rsid w:val="002B0D40"/>
    <w:rsid w:val="002B6DDC"/>
    <w:rsid w:val="002D65EF"/>
    <w:rsid w:val="002E7BFD"/>
    <w:rsid w:val="002F7D9C"/>
    <w:rsid w:val="00341051"/>
    <w:rsid w:val="00351403"/>
    <w:rsid w:val="00354FAF"/>
    <w:rsid w:val="00360FAF"/>
    <w:rsid w:val="00363E2D"/>
    <w:rsid w:val="00371816"/>
    <w:rsid w:val="00392185"/>
    <w:rsid w:val="0039481F"/>
    <w:rsid w:val="003A19DB"/>
    <w:rsid w:val="003B6C68"/>
    <w:rsid w:val="003B786C"/>
    <w:rsid w:val="003E007F"/>
    <w:rsid w:val="003E2852"/>
    <w:rsid w:val="00403615"/>
    <w:rsid w:val="00405B32"/>
    <w:rsid w:val="00407F26"/>
    <w:rsid w:val="0041464C"/>
    <w:rsid w:val="0044592C"/>
    <w:rsid w:val="00463782"/>
    <w:rsid w:val="00471974"/>
    <w:rsid w:val="00476A7D"/>
    <w:rsid w:val="00483410"/>
    <w:rsid w:val="004876C3"/>
    <w:rsid w:val="00494F44"/>
    <w:rsid w:val="00496D3E"/>
    <w:rsid w:val="004A0A91"/>
    <w:rsid w:val="004B00B4"/>
    <w:rsid w:val="004B01E5"/>
    <w:rsid w:val="004B6FF1"/>
    <w:rsid w:val="004D0FC5"/>
    <w:rsid w:val="004D27C4"/>
    <w:rsid w:val="004E1F6B"/>
    <w:rsid w:val="004F30AF"/>
    <w:rsid w:val="004F3DC9"/>
    <w:rsid w:val="00517736"/>
    <w:rsid w:val="00532B4E"/>
    <w:rsid w:val="005333BA"/>
    <w:rsid w:val="00537F15"/>
    <w:rsid w:val="00540B9F"/>
    <w:rsid w:val="00553DCC"/>
    <w:rsid w:val="00554C5C"/>
    <w:rsid w:val="005753FB"/>
    <w:rsid w:val="00577641"/>
    <w:rsid w:val="00580524"/>
    <w:rsid w:val="00585CAC"/>
    <w:rsid w:val="005944CA"/>
    <w:rsid w:val="005A1799"/>
    <w:rsid w:val="005A5BBF"/>
    <w:rsid w:val="005C1AAC"/>
    <w:rsid w:val="005D33E1"/>
    <w:rsid w:val="005E0F11"/>
    <w:rsid w:val="00603AF5"/>
    <w:rsid w:val="006047E7"/>
    <w:rsid w:val="00606DA8"/>
    <w:rsid w:val="00613673"/>
    <w:rsid w:val="00613AAA"/>
    <w:rsid w:val="006226BA"/>
    <w:rsid w:val="00633F6B"/>
    <w:rsid w:val="00636F96"/>
    <w:rsid w:val="0064786F"/>
    <w:rsid w:val="00663468"/>
    <w:rsid w:val="0066573D"/>
    <w:rsid w:val="0068166A"/>
    <w:rsid w:val="006A3A6E"/>
    <w:rsid w:val="006A51DF"/>
    <w:rsid w:val="006C3959"/>
    <w:rsid w:val="006C732F"/>
    <w:rsid w:val="006E6DDA"/>
    <w:rsid w:val="0071157B"/>
    <w:rsid w:val="007216F0"/>
    <w:rsid w:val="0073249A"/>
    <w:rsid w:val="00746651"/>
    <w:rsid w:val="00762379"/>
    <w:rsid w:val="00765C33"/>
    <w:rsid w:val="00777C79"/>
    <w:rsid w:val="00780C18"/>
    <w:rsid w:val="007879EC"/>
    <w:rsid w:val="007B116E"/>
    <w:rsid w:val="007F195A"/>
    <w:rsid w:val="00805D49"/>
    <w:rsid w:val="00816F55"/>
    <w:rsid w:val="00825FD8"/>
    <w:rsid w:val="008313DD"/>
    <w:rsid w:val="008321B0"/>
    <w:rsid w:val="00851D22"/>
    <w:rsid w:val="00860FD3"/>
    <w:rsid w:val="008669B5"/>
    <w:rsid w:val="00867EEA"/>
    <w:rsid w:val="00872C0C"/>
    <w:rsid w:val="008769EE"/>
    <w:rsid w:val="0088143A"/>
    <w:rsid w:val="008836AC"/>
    <w:rsid w:val="00887D7E"/>
    <w:rsid w:val="0089086B"/>
    <w:rsid w:val="008B43EC"/>
    <w:rsid w:val="008C4B94"/>
    <w:rsid w:val="008E3EE3"/>
    <w:rsid w:val="008F2FB1"/>
    <w:rsid w:val="00912ADC"/>
    <w:rsid w:val="00917F07"/>
    <w:rsid w:val="00923192"/>
    <w:rsid w:val="00931DCA"/>
    <w:rsid w:val="0093518D"/>
    <w:rsid w:val="00937CB6"/>
    <w:rsid w:val="00953BA4"/>
    <w:rsid w:val="00954857"/>
    <w:rsid w:val="009632E8"/>
    <w:rsid w:val="00966187"/>
    <w:rsid w:val="00987542"/>
    <w:rsid w:val="00995541"/>
    <w:rsid w:val="00996802"/>
    <w:rsid w:val="009A0DC6"/>
    <w:rsid w:val="009A5F81"/>
    <w:rsid w:val="00A0235C"/>
    <w:rsid w:val="00A22759"/>
    <w:rsid w:val="00A30D68"/>
    <w:rsid w:val="00A31A98"/>
    <w:rsid w:val="00A4232F"/>
    <w:rsid w:val="00A43480"/>
    <w:rsid w:val="00A460CE"/>
    <w:rsid w:val="00AA7BD8"/>
    <w:rsid w:val="00AB1BF4"/>
    <w:rsid w:val="00AD025A"/>
    <w:rsid w:val="00AD24CF"/>
    <w:rsid w:val="00AD6CFA"/>
    <w:rsid w:val="00AE66B7"/>
    <w:rsid w:val="00AE66E0"/>
    <w:rsid w:val="00B0258C"/>
    <w:rsid w:val="00B32E7F"/>
    <w:rsid w:val="00B40CAF"/>
    <w:rsid w:val="00B52CCC"/>
    <w:rsid w:val="00B70A95"/>
    <w:rsid w:val="00B80EC7"/>
    <w:rsid w:val="00BA70BA"/>
    <w:rsid w:val="00BB17AE"/>
    <w:rsid w:val="00BC1B59"/>
    <w:rsid w:val="00BE634B"/>
    <w:rsid w:val="00BF4E2D"/>
    <w:rsid w:val="00C07695"/>
    <w:rsid w:val="00C217F1"/>
    <w:rsid w:val="00C24C93"/>
    <w:rsid w:val="00C60328"/>
    <w:rsid w:val="00C678B8"/>
    <w:rsid w:val="00C81301"/>
    <w:rsid w:val="00C82B11"/>
    <w:rsid w:val="00C90F03"/>
    <w:rsid w:val="00C97BA0"/>
    <w:rsid w:val="00CB5FAC"/>
    <w:rsid w:val="00CF0664"/>
    <w:rsid w:val="00D05DE3"/>
    <w:rsid w:val="00D0787E"/>
    <w:rsid w:val="00D35340"/>
    <w:rsid w:val="00D474E2"/>
    <w:rsid w:val="00D531BB"/>
    <w:rsid w:val="00D55D40"/>
    <w:rsid w:val="00D64A7B"/>
    <w:rsid w:val="00D71164"/>
    <w:rsid w:val="00D755E0"/>
    <w:rsid w:val="00D8092B"/>
    <w:rsid w:val="00D826F5"/>
    <w:rsid w:val="00D905C1"/>
    <w:rsid w:val="00DA4A6A"/>
    <w:rsid w:val="00DB02D9"/>
    <w:rsid w:val="00DB59F1"/>
    <w:rsid w:val="00DE6299"/>
    <w:rsid w:val="00DF09AA"/>
    <w:rsid w:val="00DF64DF"/>
    <w:rsid w:val="00DF78E0"/>
    <w:rsid w:val="00E004E0"/>
    <w:rsid w:val="00E01DD4"/>
    <w:rsid w:val="00E02303"/>
    <w:rsid w:val="00E05639"/>
    <w:rsid w:val="00E067C4"/>
    <w:rsid w:val="00E13134"/>
    <w:rsid w:val="00E30024"/>
    <w:rsid w:val="00E46C70"/>
    <w:rsid w:val="00E47733"/>
    <w:rsid w:val="00E5011B"/>
    <w:rsid w:val="00E524CD"/>
    <w:rsid w:val="00E65FC6"/>
    <w:rsid w:val="00E72C07"/>
    <w:rsid w:val="00E909FD"/>
    <w:rsid w:val="00EA0B44"/>
    <w:rsid w:val="00EA697C"/>
    <w:rsid w:val="00EB1E9B"/>
    <w:rsid w:val="00EB2BDB"/>
    <w:rsid w:val="00EB4B20"/>
    <w:rsid w:val="00EF3C50"/>
    <w:rsid w:val="00F1317D"/>
    <w:rsid w:val="00F256C4"/>
    <w:rsid w:val="00F26931"/>
    <w:rsid w:val="00F57CAE"/>
    <w:rsid w:val="00F70F5B"/>
    <w:rsid w:val="00F74A1C"/>
    <w:rsid w:val="00F75202"/>
    <w:rsid w:val="00F808D5"/>
    <w:rsid w:val="00F910DA"/>
    <w:rsid w:val="00FA1D99"/>
    <w:rsid w:val="00FF5C3F"/>
    <w:rsid w:val="011D4668"/>
    <w:rsid w:val="01AD4814"/>
    <w:rsid w:val="01D25B00"/>
    <w:rsid w:val="01D3068E"/>
    <w:rsid w:val="01D51F5B"/>
    <w:rsid w:val="02481270"/>
    <w:rsid w:val="029E34F5"/>
    <w:rsid w:val="02C71A55"/>
    <w:rsid w:val="03294FF9"/>
    <w:rsid w:val="03803D68"/>
    <w:rsid w:val="03910A32"/>
    <w:rsid w:val="03B87E23"/>
    <w:rsid w:val="03FE7196"/>
    <w:rsid w:val="040E5D41"/>
    <w:rsid w:val="043549F2"/>
    <w:rsid w:val="04816A57"/>
    <w:rsid w:val="04853FBB"/>
    <w:rsid w:val="051528EC"/>
    <w:rsid w:val="05185E54"/>
    <w:rsid w:val="05776D66"/>
    <w:rsid w:val="05C978FD"/>
    <w:rsid w:val="05E31242"/>
    <w:rsid w:val="0671705A"/>
    <w:rsid w:val="06732134"/>
    <w:rsid w:val="06F55DEF"/>
    <w:rsid w:val="07463F1D"/>
    <w:rsid w:val="078F2493"/>
    <w:rsid w:val="07901CC5"/>
    <w:rsid w:val="0790642D"/>
    <w:rsid w:val="0795514D"/>
    <w:rsid w:val="0840076F"/>
    <w:rsid w:val="08601D96"/>
    <w:rsid w:val="08C25676"/>
    <w:rsid w:val="09644BDE"/>
    <w:rsid w:val="09AA3609"/>
    <w:rsid w:val="0A260073"/>
    <w:rsid w:val="0A8F7AAE"/>
    <w:rsid w:val="0AD671E5"/>
    <w:rsid w:val="0B2B6586"/>
    <w:rsid w:val="0B4A5469"/>
    <w:rsid w:val="0B68370D"/>
    <w:rsid w:val="0B6B3F04"/>
    <w:rsid w:val="0B6F69F0"/>
    <w:rsid w:val="0B8F177D"/>
    <w:rsid w:val="0C645CC6"/>
    <w:rsid w:val="0C955B7E"/>
    <w:rsid w:val="0CAD1E5B"/>
    <w:rsid w:val="0D09135F"/>
    <w:rsid w:val="0D4764C0"/>
    <w:rsid w:val="0D7E4529"/>
    <w:rsid w:val="0DA54A80"/>
    <w:rsid w:val="0DCF4D92"/>
    <w:rsid w:val="0EDC0AFF"/>
    <w:rsid w:val="0EF0331F"/>
    <w:rsid w:val="0F78357E"/>
    <w:rsid w:val="0FA66A75"/>
    <w:rsid w:val="0FB12E15"/>
    <w:rsid w:val="106C4753"/>
    <w:rsid w:val="10772CDB"/>
    <w:rsid w:val="107A0F05"/>
    <w:rsid w:val="107F47F9"/>
    <w:rsid w:val="10872FBC"/>
    <w:rsid w:val="10DB3A4D"/>
    <w:rsid w:val="11291340"/>
    <w:rsid w:val="113D4D7B"/>
    <w:rsid w:val="11672B32"/>
    <w:rsid w:val="1178767D"/>
    <w:rsid w:val="11AD4CBD"/>
    <w:rsid w:val="11D96D62"/>
    <w:rsid w:val="11E93DFE"/>
    <w:rsid w:val="120851FE"/>
    <w:rsid w:val="12415B32"/>
    <w:rsid w:val="12647A72"/>
    <w:rsid w:val="12A47462"/>
    <w:rsid w:val="12AB1133"/>
    <w:rsid w:val="12E36BE9"/>
    <w:rsid w:val="13221EE1"/>
    <w:rsid w:val="138059EE"/>
    <w:rsid w:val="138E2FF9"/>
    <w:rsid w:val="13CA2B4E"/>
    <w:rsid w:val="13EE5957"/>
    <w:rsid w:val="14294F3F"/>
    <w:rsid w:val="145A1BF7"/>
    <w:rsid w:val="14851B79"/>
    <w:rsid w:val="15AA5E96"/>
    <w:rsid w:val="15D942D4"/>
    <w:rsid w:val="162866A2"/>
    <w:rsid w:val="167224E4"/>
    <w:rsid w:val="16921FAF"/>
    <w:rsid w:val="177B78C5"/>
    <w:rsid w:val="17E2511D"/>
    <w:rsid w:val="17FE30DF"/>
    <w:rsid w:val="1800389F"/>
    <w:rsid w:val="1804590C"/>
    <w:rsid w:val="181F20AD"/>
    <w:rsid w:val="184414B7"/>
    <w:rsid w:val="189B4472"/>
    <w:rsid w:val="19300544"/>
    <w:rsid w:val="19492385"/>
    <w:rsid w:val="196E5B76"/>
    <w:rsid w:val="19883A90"/>
    <w:rsid w:val="1A1553DD"/>
    <w:rsid w:val="1A1667EC"/>
    <w:rsid w:val="1A5B00E6"/>
    <w:rsid w:val="1AD27C6F"/>
    <w:rsid w:val="1B24668A"/>
    <w:rsid w:val="1B5663FE"/>
    <w:rsid w:val="1BA13BD9"/>
    <w:rsid w:val="1BED1E2C"/>
    <w:rsid w:val="1C612DAD"/>
    <w:rsid w:val="1D2D60B2"/>
    <w:rsid w:val="1D3B0FE4"/>
    <w:rsid w:val="1D435FFF"/>
    <w:rsid w:val="1D540A00"/>
    <w:rsid w:val="1DA327A0"/>
    <w:rsid w:val="1DA67191"/>
    <w:rsid w:val="1DBC4027"/>
    <w:rsid w:val="1E504BF2"/>
    <w:rsid w:val="1EA907D1"/>
    <w:rsid w:val="1F066139"/>
    <w:rsid w:val="1F3C04FF"/>
    <w:rsid w:val="1F762BAF"/>
    <w:rsid w:val="20123648"/>
    <w:rsid w:val="207D34A0"/>
    <w:rsid w:val="21DA0F90"/>
    <w:rsid w:val="21FD6C01"/>
    <w:rsid w:val="22463DDE"/>
    <w:rsid w:val="227E692E"/>
    <w:rsid w:val="22881F58"/>
    <w:rsid w:val="229B20FD"/>
    <w:rsid w:val="22E55DA3"/>
    <w:rsid w:val="231F12DE"/>
    <w:rsid w:val="23531B69"/>
    <w:rsid w:val="23835AF5"/>
    <w:rsid w:val="23991047"/>
    <w:rsid w:val="23B107E7"/>
    <w:rsid w:val="23B940CE"/>
    <w:rsid w:val="242F1397"/>
    <w:rsid w:val="25324A72"/>
    <w:rsid w:val="2604714B"/>
    <w:rsid w:val="26680B0E"/>
    <w:rsid w:val="276607BD"/>
    <w:rsid w:val="27707807"/>
    <w:rsid w:val="277E3A4E"/>
    <w:rsid w:val="29095901"/>
    <w:rsid w:val="290F58EC"/>
    <w:rsid w:val="29712213"/>
    <w:rsid w:val="2A641BAA"/>
    <w:rsid w:val="2A85768A"/>
    <w:rsid w:val="2B0E3A48"/>
    <w:rsid w:val="2B2B347E"/>
    <w:rsid w:val="2B5841C1"/>
    <w:rsid w:val="2B7139A6"/>
    <w:rsid w:val="2B9C2019"/>
    <w:rsid w:val="2BC2788C"/>
    <w:rsid w:val="2BE61BF3"/>
    <w:rsid w:val="2BE63207"/>
    <w:rsid w:val="2BED05B2"/>
    <w:rsid w:val="2C112589"/>
    <w:rsid w:val="2C1B5B53"/>
    <w:rsid w:val="2CD92454"/>
    <w:rsid w:val="2D5072C9"/>
    <w:rsid w:val="2D9737AA"/>
    <w:rsid w:val="2E44738D"/>
    <w:rsid w:val="2E483CF0"/>
    <w:rsid w:val="2EAE282B"/>
    <w:rsid w:val="2ED43E1F"/>
    <w:rsid w:val="2EF61F5F"/>
    <w:rsid w:val="2F204D2F"/>
    <w:rsid w:val="2F213D0C"/>
    <w:rsid w:val="2F6B6D60"/>
    <w:rsid w:val="2FCD7BF6"/>
    <w:rsid w:val="30280776"/>
    <w:rsid w:val="30D8752B"/>
    <w:rsid w:val="310F4C68"/>
    <w:rsid w:val="31327933"/>
    <w:rsid w:val="314F7592"/>
    <w:rsid w:val="32047B94"/>
    <w:rsid w:val="32886AF3"/>
    <w:rsid w:val="32EF5010"/>
    <w:rsid w:val="33020A40"/>
    <w:rsid w:val="33047391"/>
    <w:rsid w:val="333332D8"/>
    <w:rsid w:val="333C43C8"/>
    <w:rsid w:val="338737FF"/>
    <w:rsid w:val="33D77F3E"/>
    <w:rsid w:val="347270AC"/>
    <w:rsid w:val="34A400A9"/>
    <w:rsid w:val="350D59DC"/>
    <w:rsid w:val="351116A8"/>
    <w:rsid w:val="359C73A0"/>
    <w:rsid w:val="35F73B2D"/>
    <w:rsid w:val="36160F00"/>
    <w:rsid w:val="36A171E4"/>
    <w:rsid w:val="375B41E8"/>
    <w:rsid w:val="37983B5D"/>
    <w:rsid w:val="37E008B4"/>
    <w:rsid w:val="37E3463B"/>
    <w:rsid w:val="38731E86"/>
    <w:rsid w:val="38A54F26"/>
    <w:rsid w:val="38AB24E9"/>
    <w:rsid w:val="38DD789A"/>
    <w:rsid w:val="393E61F7"/>
    <w:rsid w:val="39547B8F"/>
    <w:rsid w:val="396669FF"/>
    <w:rsid w:val="397B56DC"/>
    <w:rsid w:val="39AC7A37"/>
    <w:rsid w:val="39EE0ECA"/>
    <w:rsid w:val="3A010BF4"/>
    <w:rsid w:val="3A5A5133"/>
    <w:rsid w:val="3A5F052B"/>
    <w:rsid w:val="3B3347D5"/>
    <w:rsid w:val="3BC02155"/>
    <w:rsid w:val="3BF7E6BF"/>
    <w:rsid w:val="3C28581E"/>
    <w:rsid w:val="3C4538F8"/>
    <w:rsid w:val="3C6835A9"/>
    <w:rsid w:val="3CA2297F"/>
    <w:rsid w:val="3CD975B2"/>
    <w:rsid w:val="3CFC1E0B"/>
    <w:rsid w:val="3CFF1E29"/>
    <w:rsid w:val="3D7D1865"/>
    <w:rsid w:val="3ED27DBD"/>
    <w:rsid w:val="3F0C0676"/>
    <w:rsid w:val="3F141141"/>
    <w:rsid w:val="3F5A3C2F"/>
    <w:rsid w:val="3F724603"/>
    <w:rsid w:val="3FC76EA6"/>
    <w:rsid w:val="40244897"/>
    <w:rsid w:val="40504E9C"/>
    <w:rsid w:val="4090448B"/>
    <w:rsid w:val="4185378C"/>
    <w:rsid w:val="431E490D"/>
    <w:rsid w:val="4384772F"/>
    <w:rsid w:val="43850177"/>
    <w:rsid w:val="43865400"/>
    <w:rsid w:val="43B03108"/>
    <w:rsid w:val="442D5F96"/>
    <w:rsid w:val="44362561"/>
    <w:rsid w:val="443B2D53"/>
    <w:rsid w:val="445341F2"/>
    <w:rsid w:val="44834750"/>
    <w:rsid w:val="44DB2ACE"/>
    <w:rsid w:val="458849D3"/>
    <w:rsid w:val="45A06791"/>
    <w:rsid w:val="45B1292D"/>
    <w:rsid w:val="45BF74A8"/>
    <w:rsid w:val="45CD38CF"/>
    <w:rsid w:val="462E307C"/>
    <w:rsid w:val="464072B5"/>
    <w:rsid w:val="464D21B7"/>
    <w:rsid w:val="46AF05B5"/>
    <w:rsid w:val="46CA635B"/>
    <w:rsid w:val="479003E6"/>
    <w:rsid w:val="484149B7"/>
    <w:rsid w:val="489A6F14"/>
    <w:rsid w:val="48BE7DAF"/>
    <w:rsid w:val="494B597C"/>
    <w:rsid w:val="498072FA"/>
    <w:rsid w:val="49962324"/>
    <w:rsid w:val="49ED0155"/>
    <w:rsid w:val="4A5D3697"/>
    <w:rsid w:val="4AB7656D"/>
    <w:rsid w:val="4AFC6247"/>
    <w:rsid w:val="4B184CE3"/>
    <w:rsid w:val="4B4E30AC"/>
    <w:rsid w:val="4B704D15"/>
    <w:rsid w:val="4B8F5D2D"/>
    <w:rsid w:val="4B9A22C6"/>
    <w:rsid w:val="4C0C0983"/>
    <w:rsid w:val="4C2E0DCB"/>
    <w:rsid w:val="4C641BFC"/>
    <w:rsid w:val="4C726569"/>
    <w:rsid w:val="4CB37C08"/>
    <w:rsid w:val="4CC874F6"/>
    <w:rsid w:val="4CD60537"/>
    <w:rsid w:val="4CDB1144"/>
    <w:rsid w:val="4CFE7396"/>
    <w:rsid w:val="4D47054C"/>
    <w:rsid w:val="4D516231"/>
    <w:rsid w:val="4D6E4265"/>
    <w:rsid w:val="4D7E702B"/>
    <w:rsid w:val="4D94083B"/>
    <w:rsid w:val="4E4F369A"/>
    <w:rsid w:val="4E6442BE"/>
    <w:rsid w:val="4E6A7538"/>
    <w:rsid w:val="4EDA6221"/>
    <w:rsid w:val="4F2E243F"/>
    <w:rsid w:val="4FDF2564"/>
    <w:rsid w:val="501523A2"/>
    <w:rsid w:val="504174FC"/>
    <w:rsid w:val="50571C9F"/>
    <w:rsid w:val="50AB003F"/>
    <w:rsid w:val="50CF4503"/>
    <w:rsid w:val="50D37C15"/>
    <w:rsid w:val="511D019F"/>
    <w:rsid w:val="511D18C9"/>
    <w:rsid w:val="51542C8D"/>
    <w:rsid w:val="516234FD"/>
    <w:rsid w:val="51656886"/>
    <w:rsid w:val="516A1B63"/>
    <w:rsid w:val="51B81737"/>
    <w:rsid w:val="51D77030"/>
    <w:rsid w:val="52353A0A"/>
    <w:rsid w:val="524F5CEE"/>
    <w:rsid w:val="52D85750"/>
    <w:rsid w:val="52EE7267"/>
    <w:rsid w:val="52FB18C6"/>
    <w:rsid w:val="531072F0"/>
    <w:rsid w:val="53213E80"/>
    <w:rsid w:val="53FE3E0A"/>
    <w:rsid w:val="540B1675"/>
    <w:rsid w:val="543142CF"/>
    <w:rsid w:val="55286E22"/>
    <w:rsid w:val="556E6581"/>
    <w:rsid w:val="5588677D"/>
    <w:rsid w:val="55992516"/>
    <w:rsid w:val="560317C0"/>
    <w:rsid w:val="560E14B9"/>
    <w:rsid w:val="561B6539"/>
    <w:rsid w:val="561F720E"/>
    <w:rsid w:val="566F4A58"/>
    <w:rsid w:val="5712150D"/>
    <w:rsid w:val="57A3633F"/>
    <w:rsid w:val="57AC12E1"/>
    <w:rsid w:val="57B27F05"/>
    <w:rsid w:val="57CF58DB"/>
    <w:rsid w:val="57DC33A7"/>
    <w:rsid w:val="58215343"/>
    <w:rsid w:val="584F10D8"/>
    <w:rsid w:val="5854171D"/>
    <w:rsid w:val="5866766D"/>
    <w:rsid w:val="587561D1"/>
    <w:rsid w:val="58D01EBB"/>
    <w:rsid w:val="58F61D44"/>
    <w:rsid w:val="596B3D20"/>
    <w:rsid w:val="597D2244"/>
    <w:rsid w:val="59F3439B"/>
    <w:rsid w:val="5A0D30B4"/>
    <w:rsid w:val="5A2A3F59"/>
    <w:rsid w:val="5A483FF8"/>
    <w:rsid w:val="5B0C693A"/>
    <w:rsid w:val="5B1E3B4B"/>
    <w:rsid w:val="5B3429A4"/>
    <w:rsid w:val="5B7928AC"/>
    <w:rsid w:val="5B9C5C45"/>
    <w:rsid w:val="5C0C1983"/>
    <w:rsid w:val="5C146507"/>
    <w:rsid w:val="5C8556D4"/>
    <w:rsid w:val="5C9C6DF2"/>
    <w:rsid w:val="5C9D087A"/>
    <w:rsid w:val="5D1458EA"/>
    <w:rsid w:val="5D35760E"/>
    <w:rsid w:val="5D5840D6"/>
    <w:rsid w:val="5D8A2234"/>
    <w:rsid w:val="5DA37A9B"/>
    <w:rsid w:val="5DE96312"/>
    <w:rsid w:val="5E334000"/>
    <w:rsid w:val="5E69296F"/>
    <w:rsid w:val="5ED50225"/>
    <w:rsid w:val="5F1F0240"/>
    <w:rsid w:val="5F39742E"/>
    <w:rsid w:val="5F562BF3"/>
    <w:rsid w:val="603D2A8D"/>
    <w:rsid w:val="603F5402"/>
    <w:rsid w:val="60603B12"/>
    <w:rsid w:val="60A820EF"/>
    <w:rsid w:val="60B0413F"/>
    <w:rsid w:val="60D818B2"/>
    <w:rsid w:val="6107035D"/>
    <w:rsid w:val="614C422E"/>
    <w:rsid w:val="615A0A76"/>
    <w:rsid w:val="619135C2"/>
    <w:rsid w:val="621C7880"/>
    <w:rsid w:val="628A4E55"/>
    <w:rsid w:val="6295412E"/>
    <w:rsid w:val="62D04AAA"/>
    <w:rsid w:val="63381C06"/>
    <w:rsid w:val="63B84AF5"/>
    <w:rsid w:val="63F7386F"/>
    <w:rsid w:val="64037383"/>
    <w:rsid w:val="64126E1E"/>
    <w:rsid w:val="642E2243"/>
    <w:rsid w:val="6469630A"/>
    <w:rsid w:val="648B4CC0"/>
    <w:rsid w:val="64A2179B"/>
    <w:rsid w:val="654B7F44"/>
    <w:rsid w:val="65F77B57"/>
    <w:rsid w:val="65FF3AA9"/>
    <w:rsid w:val="660031E4"/>
    <w:rsid w:val="660F3D1F"/>
    <w:rsid w:val="66152ACA"/>
    <w:rsid w:val="662911E1"/>
    <w:rsid w:val="663250C1"/>
    <w:rsid w:val="66BD65BE"/>
    <w:rsid w:val="66BF5DFC"/>
    <w:rsid w:val="66EF5BAF"/>
    <w:rsid w:val="675A157F"/>
    <w:rsid w:val="677909F1"/>
    <w:rsid w:val="67F91D07"/>
    <w:rsid w:val="683F44C5"/>
    <w:rsid w:val="68B44D24"/>
    <w:rsid w:val="68D1423E"/>
    <w:rsid w:val="693B4373"/>
    <w:rsid w:val="696D41C4"/>
    <w:rsid w:val="69BE147D"/>
    <w:rsid w:val="69BF1317"/>
    <w:rsid w:val="69ED05F9"/>
    <w:rsid w:val="6AD20B92"/>
    <w:rsid w:val="6B263ACF"/>
    <w:rsid w:val="6B73602A"/>
    <w:rsid w:val="6B8B6CF1"/>
    <w:rsid w:val="6BDF6CC4"/>
    <w:rsid w:val="6C1660AA"/>
    <w:rsid w:val="6C234574"/>
    <w:rsid w:val="6C4142CA"/>
    <w:rsid w:val="6E231488"/>
    <w:rsid w:val="6E7E2016"/>
    <w:rsid w:val="6EF00770"/>
    <w:rsid w:val="6F0452B4"/>
    <w:rsid w:val="6F0C4740"/>
    <w:rsid w:val="6F4C6B46"/>
    <w:rsid w:val="70905002"/>
    <w:rsid w:val="70BB7C71"/>
    <w:rsid w:val="717D0E42"/>
    <w:rsid w:val="719F75B5"/>
    <w:rsid w:val="71B400B8"/>
    <w:rsid w:val="71BF5D6D"/>
    <w:rsid w:val="72516F6C"/>
    <w:rsid w:val="72EF1566"/>
    <w:rsid w:val="73412F53"/>
    <w:rsid w:val="73437FCE"/>
    <w:rsid w:val="73B30FC6"/>
    <w:rsid w:val="74592D34"/>
    <w:rsid w:val="748443E4"/>
    <w:rsid w:val="74D77289"/>
    <w:rsid w:val="74F952E5"/>
    <w:rsid w:val="753F15A0"/>
    <w:rsid w:val="75483F2B"/>
    <w:rsid w:val="75A628C9"/>
    <w:rsid w:val="75B36462"/>
    <w:rsid w:val="76065B98"/>
    <w:rsid w:val="763F7413"/>
    <w:rsid w:val="76861D4C"/>
    <w:rsid w:val="76B27622"/>
    <w:rsid w:val="776C7C79"/>
    <w:rsid w:val="77740E18"/>
    <w:rsid w:val="77A34288"/>
    <w:rsid w:val="780A371A"/>
    <w:rsid w:val="781101C0"/>
    <w:rsid w:val="7824373B"/>
    <w:rsid w:val="7831103D"/>
    <w:rsid w:val="784521A0"/>
    <w:rsid w:val="786755ED"/>
    <w:rsid w:val="788D1579"/>
    <w:rsid w:val="78AE7FE7"/>
    <w:rsid w:val="79156F08"/>
    <w:rsid w:val="79220BB1"/>
    <w:rsid w:val="79936676"/>
    <w:rsid w:val="79A52F07"/>
    <w:rsid w:val="7A6F2A3A"/>
    <w:rsid w:val="7A8A0B42"/>
    <w:rsid w:val="7B541151"/>
    <w:rsid w:val="7B851976"/>
    <w:rsid w:val="7B9A12F6"/>
    <w:rsid w:val="7BBB15F0"/>
    <w:rsid w:val="7BD4353D"/>
    <w:rsid w:val="7BE772BD"/>
    <w:rsid w:val="7C07A0F5"/>
    <w:rsid w:val="7C0E057E"/>
    <w:rsid w:val="7C413482"/>
    <w:rsid w:val="7C5311B3"/>
    <w:rsid w:val="7CDB7433"/>
    <w:rsid w:val="7D0F22FE"/>
    <w:rsid w:val="7D460711"/>
    <w:rsid w:val="7D6E2938"/>
    <w:rsid w:val="7D717185"/>
    <w:rsid w:val="7D7635FF"/>
    <w:rsid w:val="7D8111E0"/>
    <w:rsid w:val="7DB10E50"/>
    <w:rsid w:val="7E172803"/>
    <w:rsid w:val="7EC13FAE"/>
    <w:rsid w:val="7F152E80"/>
    <w:rsid w:val="7F207CC7"/>
    <w:rsid w:val="7F3D3C2E"/>
    <w:rsid w:val="7F4552DB"/>
    <w:rsid w:val="7F770BAF"/>
    <w:rsid w:val="7FA92E56"/>
    <w:rsid w:val="ADB3EDF9"/>
    <w:rsid w:val="B59DAF38"/>
    <w:rsid w:val="BFBAAF01"/>
    <w:rsid w:val="D6FDEFC2"/>
    <w:rsid w:val="DFDE7D33"/>
    <w:rsid w:val="FD7EF2D2"/>
    <w:rsid w:val="FDF5A7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rPr>
      <w:rFonts w:ascii="Times New Roman" w:hAnsi="Times New Roman" w:eastAsia="Times New Roman" w:cs="Times New Roman"/>
      <w:sz w:val="24"/>
      <w:szCs w:val="24"/>
      <w:lang w:val="en-GB" w:eastAsia="zh-CN" w:bidi="ar-SA"/>
    </w:rPr>
  </w:style>
  <w:style w:type="paragraph" w:styleId="2">
    <w:name w:val="heading 1"/>
    <w:basedOn w:val="1"/>
    <w:next w:val="1"/>
    <w:autoRedefine/>
    <w:qFormat/>
    <w:uiPriority w:val="9"/>
    <w:pPr>
      <w:spacing w:beforeAutospacing="1" w:afterAutospacing="1"/>
      <w:outlineLvl w:val="0"/>
    </w:pPr>
    <w:rPr>
      <w:rFonts w:hint="eastAsia" w:ascii="宋体" w:hAnsi="宋体" w:eastAsia="宋体"/>
      <w:b/>
      <w:bCs/>
      <w:kern w:val="36"/>
      <w:sz w:val="48"/>
      <w:szCs w:val="48"/>
      <w:lang w:val="en-US"/>
    </w:rPr>
  </w:style>
  <w:style w:type="paragraph" w:styleId="3">
    <w:name w:val="heading 2"/>
    <w:basedOn w:val="1"/>
    <w:next w:val="1"/>
    <w:autoRedefine/>
    <w:unhideWhenUsed/>
    <w:qFormat/>
    <w:uiPriority w:val="9"/>
    <w:pPr>
      <w:keepNext/>
      <w:keepLines/>
      <w:ind w:firstLine="640" w:firstLineChars="200"/>
      <w:jc w:val="both"/>
      <w:outlineLvl w:val="1"/>
    </w:pPr>
    <w:rPr>
      <w:rFonts w:ascii="黑体" w:hAnsi="黑体" w:eastAsia="黑体"/>
      <w:sz w:val="32"/>
      <w:szCs w:val="22"/>
      <w:lang w:val="en-US"/>
    </w:rPr>
  </w:style>
  <w:style w:type="paragraph" w:styleId="4">
    <w:name w:val="heading 3"/>
    <w:basedOn w:val="1"/>
    <w:next w:val="1"/>
    <w:link w:val="19"/>
    <w:autoRedefine/>
    <w:unhideWhenUsed/>
    <w:qFormat/>
    <w:uiPriority w:val="9"/>
    <w:pPr>
      <w:keepNext/>
      <w:keepLines/>
      <w:tabs>
        <w:tab w:val="left" w:pos="0"/>
      </w:tabs>
      <w:spacing w:line="560" w:lineRule="exact"/>
      <w:outlineLvl w:val="2"/>
    </w:pPr>
    <w:rPr>
      <w:rFonts w:ascii="方正楷体简体" w:hAnsi="方正楷体简体" w:eastAsia="方正楷体简体"/>
      <w:sz w:val="32"/>
    </w:rPr>
  </w:style>
  <w:style w:type="character" w:default="1" w:styleId="9">
    <w:name w:val="Default Paragraph Font"/>
    <w:semiHidden/>
    <w:unhideWhenUsed/>
    <w:qFormat/>
    <w:uiPriority w:val="1"/>
  </w:style>
  <w:style w:type="table" w:default="1" w:styleId="8">
    <w:name w:val="Normal Table"/>
    <w:semiHidden/>
    <w:unhideWhenUsed/>
    <w:uiPriority w:val="99"/>
    <w:tblPr>
      <w:tblCellMar>
        <w:top w:w="0" w:type="dxa"/>
        <w:left w:w="108" w:type="dxa"/>
        <w:bottom w:w="0" w:type="dxa"/>
        <w:right w:w="108" w:type="dxa"/>
      </w:tblCellMar>
    </w:tblPr>
  </w:style>
  <w:style w:type="paragraph" w:styleId="5">
    <w:name w:val="footer"/>
    <w:basedOn w:val="1"/>
    <w:link w:val="15"/>
    <w:autoRedefine/>
    <w:unhideWhenUsed/>
    <w:qFormat/>
    <w:uiPriority w:val="99"/>
    <w:pPr>
      <w:widowControl w:val="0"/>
      <w:tabs>
        <w:tab w:val="center" w:pos="4153"/>
        <w:tab w:val="right" w:pos="8306"/>
      </w:tabs>
      <w:snapToGrid w:val="0"/>
    </w:pPr>
    <w:rPr>
      <w:rFonts w:asciiTheme="minorHAnsi" w:hAnsiTheme="minorHAnsi" w:eastAsiaTheme="minorEastAsia" w:cstheme="minorBidi"/>
      <w:kern w:val="2"/>
      <w:sz w:val="18"/>
      <w:szCs w:val="18"/>
      <w:lang w:val="en-US"/>
    </w:rPr>
  </w:style>
  <w:style w:type="paragraph" w:styleId="6">
    <w:name w:val="header"/>
    <w:basedOn w:val="1"/>
    <w:link w:val="14"/>
    <w:autoRedefine/>
    <w:unhideWhenUsed/>
    <w:qFormat/>
    <w:uiPriority w:val="99"/>
    <w:pPr>
      <w:widowControl w:val="0"/>
      <w:pBdr>
        <w:bottom w:val="single" w:color="auto" w:sz="6" w:space="1"/>
      </w:pBdr>
      <w:tabs>
        <w:tab w:val="center" w:pos="4153"/>
        <w:tab w:val="right" w:pos="8306"/>
      </w:tabs>
      <w:snapToGrid w:val="0"/>
      <w:jc w:val="center"/>
    </w:pPr>
    <w:rPr>
      <w:rFonts w:asciiTheme="minorHAnsi" w:hAnsiTheme="minorHAnsi" w:eastAsiaTheme="minorEastAsia" w:cstheme="minorBidi"/>
      <w:kern w:val="2"/>
      <w:sz w:val="18"/>
      <w:szCs w:val="18"/>
      <w:lang w:val="en-US"/>
    </w:rPr>
  </w:style>
  <w:style w:type="paragraph" w:styleId="7">
    <w:name w:val="Normal (Web)"/>
    <w:basedOn w:val="1"/>
    <w:autoRedefine/>
    <w:unhideWhenUsed/>
    <w:qFormat/>
    <w:uiPriority w:val="99"/>
    <w:pPr>
      <w:spacing w:before="100" w:beforeAutospacing="1" w:after="100" w:afterAutospacing="1"/>
    </w:pPr>
    <w:rPr>
      <w:rFonts w:ascii="宋体" w:hAnsi="宋体" w:eastAsia="宋体" w:cs="宋体"/>
    </w:rPr>
  </w:style>
  <w:style w:type="character" w:styleId="10">
    <w:name w:val="Strong"/>
    <w:autoRedefine/>
    <w:qFormat/>
    <w:uiPriority w:val="22"/>
    <w:rPr>
      <w:b/>
      <w:bCs/>
    </w:rPr>
  </w:style>
  <w:style w:type="character" w:styleId="11">
    <w:name w:val="FollowedHyperlink"/>
    <w:basedOn w:val="9"/>
    <w:autoRedefine/>
    <w:semiHidden/>
    <w:unhideWhenUsed/>
    <w:qFormat/>
    <w:uiPriority w:val="99"/>
    <w:rPr>
      <w:color w:val="954F72" w:themeColor="followedHyperlink"/>
      <w:u w:val="single"/>
      <w14:textFill>
        <w14:solidFill>
          <w14:schemeClr w14:val="folHlink"/>
        </w14:solidFill>
      </w14:textFill>
    </w:rPr>
  </w:style>
  <w:style w:type="character" w:styleId="12">
    <w:name w:val="Emphasis"/>
    <w:basedOn w:val="9"/>
    <w:autoRedefine/>
    <w:qFormat/>
    <w:uiPriority w:val="20"/>
    <w:rPr>
      <w:i/>
      <w:iCs/>
    </w:rPr>
  </w:style>
  <w:style w:type="character" w:styleId="13">
    <w:name w:val="Hyperlink"/>
    <w:basedOn w:val="9"/>
    <w:autoRedefine/>
    <w:unhideWhenUsed/>
    <w:qFormat/>
    <w:uiPriority w:val="99"/>
    <w:rPr>
      <w:color w:val="0563C1" w:themeColor="hyperlink"/>
      <w:u w:val="single"/>
      <w14:textFill>
        <w14:solidFill>
          <w14:schemeClr w14:val="hlink"/>
        </w14:solidFill>
      </w14:textFill>
    </w:rPr>
  </w:style>
  <w:style w:type="character" w:customStyle="1" w:styleId="14">
    <w:name w:val="页眉 字符"/>
    <w:basedOn w:val="9"/>
    <w:link w:val="6"/>
    <w:autoRedefine/>
    <w:qFormat/>
    <w:uiPriority w:val="99"/>
    <w:rPr>
      <w:sz w:val="18"/>
      <w:szCs w:val="18"/>
    </w:rPr>
  </w:style>
  <w:style w:type="character" w:customStyle="1" w:styleId="15">
    <w:name w:val="页脚 字符"/>
    <w:basedOn w:val="9"/>
    <w:link w:val="5"/>
    <w:autoRedefine/>
    <w:qFormat/>
    <w:uiPriority w:val="99"/>
    <w:rPr>
      <w:sz w:val="18"/>
      <w:szCs w:val="18"/>
    </w:rPr>
  </w:style>
  <w:style w:type="character" w:customStyle="1" w:styleId="16">
    <w:name w:val="未处理的提及1"/>
    <w:basedOn w:val="9"/>
    <w:autoRedefine/>
    <w:semiHidden/>
    <w:unhideWhenUsed/>
    <w:qFormat/>
    <w:uiPriority w:val="99"/>
    <w:rPr>
      <w:color w:val="605E5C"/>
      <w:shd w:val="clear" w:color="auto" w:fill="E1DFDD"/>
    </w:rPr>
  </w:style>
  <w:style w:type="paragraph" w:styleId="17">
    <w:name w:val="List Paragraph"/>
    <w:basedOn w:val="1"/>
    <w:autoRedefine/>
    <w:qFormat/>
    <w:uiPriority w:val="34"/>
    <w:pPr>
      <w:ind w:firstLine="420" w:firstLineChars="200"/>
    </w:pPr>
  </w:style>
  <w:style w:type="character" w:customStyle="1" w:styleId="18">
    <w:name w:val="未处理的提及2"/>
    <w:basedOn w:val="9"/>
    <w:autoRedefine/>
    <w:semiHidden/>
    <w:unhideWhenUsed/>
    <w:qFormat/>
    <w:uiPriority w:val="99"/>
    <w:rPr>
      <w:color w:val="605E5C"/>
      <w:shd w:val="clear" w:color="auto" w:fill="E1DFDD"/>
    </w:rPr>
  </w:style>
  <w:style w:type="character" w:customStyle="1" w:styleId="19">
    <w:name w:val="标题 3 字符"/>
    <w:link w:val="4"/>
    <w:autoRedefine/>
    <w:qFormat/>
    <w:uiPriority w:val="9"/>
    <w:rPr>
      <w:rFonts w:ascii="方正楷体简体" w:hAnsi="方正楷体简体" w:eastAsia="方正楷体简体"/>
      <w:sz w:val="32"/>
    </w:rPr>
  </w:style>
  <w:style w:type="table" w:customStyle="1" w:styleId="20">
    <w:name w:val="Table Normal"/>
    <w:autoRedefine/>
    <w:semiHidden/>
    <w:unhideWhenUsed/>
    <w:qFormat/>
    <w:uiPriority w:val="0"/>
    <w:tblPr>
      <w:tblCellMar>
        <w:top w:w="0" w:type="dxa"/>
        <w:left w:w="0" w:type="dxa"/>
        <w:bottom w:w="0" w:type="dxa"/>
        <w:right w:w="0" w:type="dxa"/>
      </w:tblCellMar>
    </w:tblPr>
  </w:style>
  <w:style w:type="character" w:customStyle="1" w:styleId="21">
    <w:name w:val="未处理的提及3"/>
    <w:basedOn w:val="9"/>
    <w:autoRedefine/>
    <w:semiHidden/>
    <w:unhideWhenUsed/>
    <w:qFormat/>
    <w:uiPriority w:val="99"/>
    <w:rPr>
      <w:color w:val="605E5C"/>
      <w:shd w:val="clear" w:color="auto" w:fill="E1DFDD"/>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5</Pages>
  <Words>1836</Words>
  <Characters>1974</Characters>
  <Lines>14</Lines>
  <Paragraphs>4</Paragraphs>
  <TotalTime>0</TotalTime>
  <ScaleCrop>false</ScaleCrop>
  <LinksUpToDate>false</LinksUpToDate>
  <CharactersWithSpaces>1975</CharactersWithSpaces>
  <Application>WPS Office_12.1.0.17827_F1E327BC-269C-435d-A152-05C5408002CA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2024-09-25T01:27:00Z</dcterms:created>
  <dc:creator>张 斌</dc:creator>
  <cp:lastModifiedBy>金阳</cp:lastModifiedBy>
  <cp:lastPrinted>2023-02-10T11:47:00Z</cp:lastPrinted>
  <dcterms:modified xsi:type="dcterms:W3CDTF">2024-09-25T08:55:01Z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96B2DA85D3EF44878CA2308EF2077766</vt:lpwstr>
  </property>
</Properties>
</file>