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5C469">
      <w:pPr>
        <w:pStyle w:val="2"/>
        <w:spacing w:beforeAutospacing="0" w:afterAutospacing="0"/>
        <w:ind w:firstLine="0" w:firstLineChars="0"/>
        <w:rPr>
          <w:rFonts w:hint="default" w:ascii="Times New Roman" w:hAnsi="Times New Roman" w:eastAsia="仿宋_GB2312"/>
          <w:b w:val="0"/>
          <w:bCs w:val="0"/>
          <w:color w:val="000000" w:themeColor="text1"/>
          <w:sz w:val="32"/>
          <w:szCs w:val="32"/>
          <w14:textFill>
            <w14:solidFill>
              <w14:schemeClr w14:val="tx1"/>
            </w14:solidFill>
          </w14:textFill>
        </w:rPr>
      </w:pPr>
      <w:r>
        <w:rPr>
          <w:rFonts w:hint="default" w:ascii="Times New Roman" w:hAnsi="Times New Roman" w:eastAsia="仿宋_GB2312"/>
          <w:b w:val="0"/>
          <w:bCs w:val="0"/>
          <w:color w:val="000000" w:themeColor="text1"/>
          <w:sz w:val="32"/>
          <w:szCs w:val="32"/>
          <w14:textFill>
            <w14:solidFill>
              <w14:schemeClr w14:val="tx1"/>
            </w14:solidFill>
          </w14:textFill>
        </w:rPr>
        <w:t>题目1</w:t>
      </w:r>
      <w:r>
        <w:rPr>
          <w:rFonts w:ascii="Times New Roman" w:hAnsi="Times New Roman" w:eastAsia="仿宋_GB2312"/>
          <w:b w:val="0"/>
          <w:bCs w:val="0"/>
          <w:color w:val="000000" w:themeColor="text1"/>
          <w:sz w:val="32"/>
          <w:szCs w:val="32"/>
          <w14:textFill>
            <w14:solidFill>
              <w14:schemeClr w14:val="tx1"/>
            </w14:solidFill>
          </w14:textFill>
        </w:rPr>
        <w:t>7：</w:t>
      </w:r>
    </w:p>
    <w:p w14:paraId="325CC830">
      <w:pPr>
        <w:pStyle w:val="2"/>
        <w:spacing w:beforeAutospacing="0" w:afterAutospacing="0" w:line="240" w:lineRule="auto"/>
        <w:ind w:firstLine="0" w:firstLineChars="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“毫米波云雷达非气象目标智能识别技术研究”比赛方案</w:t>
      </w:r>
    </w:p>
    <w:p w14:paraId="2C789D53">
      <w:pPr>
        <w:spacing w:line="240" w:lineRule="auto"/>
        <w:ind w:firstLine="0" w:firstLineChars="0"/>
        <w:jc w:val="center"/>
        <w:rPr>
          <w:rFonts w:ascii="Times New Roman" w:eastAsia="楷体_GB2312" w:cs="楷体_GB2312"/>
          <w:color w:val="000000" w:themeColor="text1"/>
          <w:lang w:val="en-US"/>
          <w14:textFill>
            <w14:solidFill>
              <w14:schemeClr w14:val="tx1"/>
            </w14:solidFill>
          </w14:textFill>
        </w:rPr>
      </w:pPr>
      <w:r>
        <w:rPr>
          <w:rFonts w:hint="eastAsia" w:ascii="Times New Roman" w:eastAsia="楷体_GB2312" w:cs="楷体_GB2312"/>
          <w:color w:val="000000" w:themeColor="text1"/>
          <w:lang w:val="en-US"/>
          <w14:textFill>
            <w14:solidFill>
              <w14:schemeClr w14:val="tx1"/>
            </w14:solidFill>
          </w14:textFill>
        </w:rPr>
        <w:t>（</w:t>
      </w:r>
      <w:r>
        <w:rPr>
          <w:rFonts w:ascii="Times New Roman" w:eastAsia="楷体_GB2312" w:cs="楷体_GB2312"/>
          <w:color w:val="000000" w:themeColor="text1"/>
          <w:lang w:val="en-US"/>
          <w14:textFill>
            <w14:solidFill>
              <w14:schemeClr w14:val="tx1"/>
            </w14:solidFill>
          </w14:textFill>
        </w:rPr>
        <w:t>中国航天科工二院二十三所</w:t>
      </w:r>
      <w:r>
        <w:rPr>
          <w:rFonts w:hint="eastAsia" w:ascii="Times New Roman" w:eastAsia="楷体_GB2312" w:cs="楷体_GB2312"/>
          <w:color w:val="000000" w:themeColor="text1"/>
          <w:lang w:val="en-US"/>
          <w14:textFill>
            <w14:solidFill>
              <w14:schemeClr w14:val="tx1"/>
            </w14:solidFill>
          </w14:textFill>
        </w:rPr>
        <w:t>）</w:t>
      </w:r>
    </w:p>
    <w:p w14:paraId="2A38425C">
      <w:pPr>
        <w:rPr>
          <w:rFonts w:ascii="Times New Roman"/>
          <w:lang w:val="en-US"/>
        </w:rPr>
      </w:pPr>
    </w:p>
    <w:p w14:paraId="4B5688A8">
      <w:pPr>
        <w:pStyle w:val="3"/>
        <w:rPr>
          <w:rFonts w:ascii="Times New Roman" w:hAnsi="Times New Roman"/>
        </w:rPr>
      </w:pPr>
      <w:bookmarkStart w:id="0" w:name="_Hlk177807638"/>
      <w:r>
        <w:rPr>
          <w:rFonts w:hint="eastAsia" w:ascii="Times New Roman" w:hAnsi="Times New Roman"/>
        </w:rPr>
        <w:t>一、出题单位</w:t>
      </w:r>
    </w:p>
    <w:bookmarkEnd w:id="0"/>
    <w:p w14:paraId="51C56893">
      <w:pPr>
        <w:rPr>
          <w:rFonts w:ascii="Times New Roman"/>
          <w:lang w:val="en-US"/>
        </w:rPr>
      </w:pPr>
      <w:r>
        <w:rPr>
          <w:rFonts w:ascii="Times New Roman"/>
          <w:lang w:val="en-US"/>
        </w:rPr>
        <w:t>中国航天科工二院二十三所</w:t>
      </w:r>
    </w:p>
    <w:p w14:paraId="1D49BD8D">
      <w:pPr>
        <w:pStyle w:val="3"/>
        <w:rPr>
          <w:rFonts w:ascii="Times New Roman" w:hAnsi="Times New Roman"/>
        </w:rPr>
      </w:pPr>
      <w:r>
        <w:rPr>
          <w:rFonts w:hint="eastAsia" w:ascii="Times New Roman" w:hAnsi="Times New Roman"/>
        </w:rPr>
        <w:t>二、</w:t>
      </w:r>
      <w:r>
        <w:rPr>
          <w:rFonts w:ascii="Times New Roman" w:hAnsi="Times New Roman"/>
        </w:rPr>
        <w:t>题目名称</w:t>
      </w:r>
    </w:p>
    <w:p w14:paraId="30F97E26">
      <w:pPr>
        <w:rPr>
          <w:rFonts w:ascii="Times New Roman"/>
          <w:lang w:val="en-US"/>
        </w:rPr>
      </w:pPr>
      <w:r>
        <w:rPr>
          <w:rFonts w:ascii="Times New Roman"/>
          <w:lang w:val="en-US"/>
        </w:rPr>
        <w:t>毫米波云雷达非气象目标智能识别技术研究</w:t>
      </w:r>
    </w:p>
    <w:p w14:paraId="6E694CEC">
      <w:pPr>
        <w:pStyle w:val="3"/>
        <w:rPr>
          <w:rFonts w:ascii="Times New Roman" w:hAnsi="Times New Roman"/>
        </w:rPr>
      </w:pPr>
      <w:r>
        <w:rPr>
          <w:rFonts w:hint="eastAsia" w:ascii="Times New Roman" w:hAnsi="Times New Roman"/>
        </w:rPr>
        <w:t>三、</w:t>
      </w:r>
      <w:r>
        <w:rPr>
          <w:rFonts w:ascii="Times New Roman" w:hAnsi="Times New Roman"/>
        </w:rPr>
        <w:t>题目介绍</w:t>
      </w:r>
    </w:p>
    <w:p w14:paraId="58B8E0C2">
      <w:pPr>
        <w:rPr>
          <w:rFonts w:ascii="Times New Roman"/>
          <w:lang w:val="en-US"/>
        </w:rPr>
      </w:pPr>
      <w:r>
        <w:rPr>
          <w:rFonts w:ascii="Times New Roman"/>
          <w:lang w:val="en-US"/>
        </w:rPr>
        <w:t>气象事业对国家发展具有极其重要的战略意义、社会价值和经济价值，在防灾减灾、农业生产、交通运输、能源供应与调配、城市建设与规划、公共服务与生活便利、可持续研究与技术创新等领域发挥</w:t>
      </w:r>
      <w:r>
        <w:rPr>
          <w:rFonts w:hint="eastAsia" w:ascii="Times New Roman"/>
          <w:lang w:val="en-US"/>
        </w:rPr>
        <w:t>重要作用</w:t>
      </w:r>
      <w:r>
        <w:rPr>
          <w:rFonts w:ascii="Times New Roman"/>
          <w:lang w:val="en-US"/>
        </w:rPr>
        <w:t>。</w:t>
      </w:r>
    </w:p>
    <w:p w14:paraId="47936963">
      <w:pPr>
        <w:rPr>
          <w:rFonts w:ascii="Times New Roman"/>
          <w:lang w:val="en-US"/>
        </w:rPr>
      </w:pPr>
      <w:r>
        <w:rPr>
          <w:rFonts w:ascii="Times New Roman"/>
          <w:lang w:val="en-US"/>
        </w:rPr>
        <w:t>高质量的气象服务需要高精度的气象探测数据做支撑。作为气象实时监测与预警技术的</w:t>
      </w:r>
      <w:r>
        <w:rPr>
          <w:rFonts w:hint="eastAsia" w:ascii="Times New Roman"/>
          <w:lang w:val="en-US"/>
        </w:rPr>
        <w:t>“排头兵”</w:t>
      </w:r>
      <w:r>
        <w:rPr>
          <w:rFonts w:ascii="Times New Roman"/>
          <w:lang w:val="en-US"/>
        </w:rPr>
        <w:t>，气象雷达探测得到的大气中降水、云层结构、风场信息等情报，</w:t>
      </w:r>
      <w:r>
        <w:rPr>
          <w:rFonts w:hint="eastAsia" w:ascii="Times New Roman"/>
          <w:lang w:val="en-US"/>
        </w:rPr>
        <w:t>能够在</w:t>
      </w:r>
      <w:r>
        <w:rPr>
          <w:rFonts w:ascii="Times New Roman"/>
          <w:lang w:val="en-US"/>
        </w:rPr>
        <w:t>强对流天气预警、极端天气成因</w:t>
      </w:r>
      <w:r>
        <w:rPr>
          <w:rFonts w:hint="eastAsia" w:ascii="Times New Roman"/>
          <w:lang w:val="en-US"/>
        </w:rPr>
        <w:t>研究</w:t>
      </w:r>
      <w:r>
        <w:rPr>
          <w:rFonts w:ascii="Times New Roman"/>
          <w:lang w:val="en-US"/>
        </w:rPr>
        <w:t>、灾害性天气应急预案</w:t>
      </w:r>
      <w:r>
        <w:rPr>
          <w:rFonts w:hint="eastAsia" w:ascii="Times New Roman"/>
          <w:lang w:val="en-US"/>
        </w:rPr>
        <w:t>制定</w:t>
      </w:r>
      <w:r>
        <w:rPr>
          <w:rFonts w:ascii="Times New Roman"/>
          <w:lang w:val="en-US"/>
        </w:rPr>
        <w:t>等</w:t>
      </w:r>
      <w:r>
        <w:rPr>
          <w:rFonts w:hint="eastAsia" w:ascii="Times New Roman"/>
          <w:lang w:val="en-US"/>
        </w:rPr>
        <w:t>方面发挥</w:t>
      </w:r>
      <w:r>
        <w:rPr>
          <w:rFonts w:ascii="Times New Roman"/>
          <w:lang w:val="en-US"/>
        </w:rPr>
        <w:t>决定性作用。</w:t>
      </w:r>
    </w:p>
    <w:p w14:paraId="7D3EDEEA">
      <w:pPr>
        <w:rPr>
          <w:rFonts w:ascii="Times New Roman"/>
          <w:lang w:val="en-US"/>
        </w:rPr>
      </w:pPr>
      <w:r>
        <w:rPr>
          <w:rFonts w:ascii="Times New Roman"/>
          <w:lang w:val="en-US"/>
        </w:rPr>
        <w:t>毫米波云雷达是一种采用高频电磁波对气象目标进行高精度探测的新型气象雷达，可用于降水、云、雾等气象目标的精细化探测。它利用气象粒子群对电磁波的后向散射效应，获取气象目标的回波强度、径向速度、速度谱宽以及极化信息，并进一步生成二次数据产品。气象目标具有回波信号强度弱、运动速度慢、分布式特征明显等特点</w:t>
      </w:r>
      <w:r>
        <w:rPr>
          <w:rFonts w:hint="eastAsia" w:ascii="Times New Roman"/>
          <w:lang w:val="en-US"/>
        </w:rPr>
        <w:t>，</w:t>
      </w:r>
      <w:r>
        <w:rPr>
          <w:rFonts w:ascii="Times New Roman"/>
          <w:lang w:val="en-US"/>
        </w:rPr>
        <w:t>这些特点</w:t>
      </w:r>
      <w:r>
        <w:rPr>
          <w:rFonts w:hint="eastAsia" w:ascii="Times New Roman"/>
          <w:lang w:val="en-US"/>
        </w:rPr>
        <w:t>致使</w:t>
      </w:r>
      <w:r>
        <w:rPr>
          <w:rFonts w:ascii="Times New Roman"/>
          <w:lang w:val="en-US"/>
        </w:rPr>
        <w:t>毫米波云雷达在探测时不可避免</w:t>
      </w:r>
      <w:r>
        <w:rPr>
          <w:rFonts w:hint="eastAsia" w:ascii="Times New Roman"/>
          <w:lang w:val="en-US"/>
        </w:rPr>
        <w:t>地会</w:t>
      </w:r>
      <w:r>
        <w:rPr>
          <w:rFonts w:ascii="Times New Roman"/>
          <w:lang w:val="en-US"/>
        </w:rPr>
        <w:t>同时</w:t>
      </w:r>
      <w:r>
        <w:rPr>
          <w:rFonts w:hint="eastAsia" w:ascii="Times New Roman"/>
          <w:lang w:val="en-US"/>
        </w:rPr>
        <w:t>接</w:t>
      </w:r>
      <w:r>
        <w:rPr>
          <w:rFonts w:ascii="Times New Roman"/>
          <w:lang w:val="en-US"/>
        </w:rPr>
        <w:t>收到大量非气象目标的回波信号。非气象回波通常来源于地物、昆虫、鸟类、大气湍流等</w:t>
      </w:r>
      <w:r>
        <w:rPr>
          <w:rFonts w:hint="eastAsia" w:ascii="Times New Roman"/>
          <w:lang w:val="en-US"/>
        </w:rPr>
        <w:t>，</w:t>
      </w:r>
      <w:r>
        <w:rPr>
          <w:rFonts w:ascii="Times New Roman"/>
          <w:lang w:val="en-US"/>
        </w:rPr>
        <w:t>这些杂波源大量存在于雷达的探测范围内，</w:t>
      </w:r>
      <w:r>
        <w:rPr>
          <w:rFonts w:hint="eastAsia" w:ascii="Times New Roman"/>
          <w:lang w:val="en-US"/>
        </w:rPr>
        <w:t>所以</w:t>
      </w:r>
      <w:r>
        <w:rPr>
          <w:rFonts w:ascii="Times New Roman"/>
          <w:lang w:val="en-US"/>
        </w:rPr>
        <w:t>毫米波云雷达的</w:t>
      </w:r>
      <w:r>
        <w:rPr>
          <w:rFonts w:hint="eastAsia" w:ascii="Times New Roman"/>
          <w:lang w:val="en-US"/>
        </w:rPr>
        <w:t>原始</w:t>
      </w:r>
      <w:r>
        <w:rPr>
          <w:rFonts w:ascii="Times New Roman"/>
          <w:lang w:val="en-US"/>
        </w:rPr>
        <w:t>回波数据是气象目标</w:t>
      </w:r>
      <w:r>
        <w:rPr>
          <w:rFonts w:hint="eastAsia" w:ascii="Times New Roman"/>
          <w:lang w:val="en-US"/>
        </w:rPr>
        <w:t>回波</w:t>
      </w:r>
      <w:r>
        <w:rPr>
          <w:rFonts w:ascii="Times New Roman"/>
          <w:lang w:val="en-US"/>
        </w:rPr>
        <w:t>与非气象目标</w:t>
      </w:r>
      <w:r>
        <w:rPr>
          <w:rFonts w:hint="eastAsia" w:ascii="Times New Roman"/>
          <w:lang w:val="en-US"/>
        </w:rPr>
        <w:t>回波</w:t>
      </w:r>
      <w:r>
        <w:rPr>
          <w:rFonts w:ascii="Times New Roman"/>
          <w:lang w:val="en-US"/>
        </w:rPr>
        <w:t>的叠加</w:t>
      </w:r>
      <w:r>
        <w:rPr>
          <w:rFonts w:hint="eastAsia" w:ascii="Times New Roman"/>
          <w:lang w:val="en-US"/>
        </w:rPr>
        <w:t>，</w:t>
      </w:r>
      <w:r>
        <w:rPr>
          <w:rFonts w:ascii="Times New Roman"/>
          <w:lang w:val="en-US"/>
        </w:rPr>
        <w:t>给气象研究人员在判断降水区域、降水特性、</w:t>
      </w:r>
      <w:r>
        <w:rPr>
          <w:rFonts w:hint="eastAsia" w:ascii="Times New Roman"/>
          <w:lang w:val="en-US"/>
        </w:rPr>
        <w:t>云底</w:t>
      </w:r>
      <w:r>
        <w:rPr>
          <w:rFonts w:ascii="Times New Roman"/>
          <w:lang w:val="en-US"/>
        </w:rPr>
        <w:t>高度等天气变化时带来了</w:t>
      </w:r>
      <w:r>
        <w:rPr>
          <w:rFonts w:hint="eastAsia" w:ascii="Times New Roman"/>
          <w:lang w:val="en-US"/>
        </w:rPr>
        <w:t>难题</w:t>
      </w:r>
      <w:r>
        <w:rPr>
          <w:rFonts w:ascii="Times New Roman"/>
          <w:lang w:val="en-US"/>
        </w:rPr>
        <w:t>。</w:t>
      </w:r>
    </w:p>
    <w:p w14:paraId="6FFAC30C">
      <w:pPr>
        <w:rPr>
          <w:rFonts w:ascii="Times New Roman"/>
          <w:lang w:val="en-US"/>
        </w:rPr>
      </w:pPr>
      <w:r>
        <w:rPr>
          <w:rFonts w:hint="eastAsia" w:ascii="Times New Roman"/>
          <w:lang w:val="en-US"/>
        </w:rPr>
        <w:t>对于毫米波云雷达，常见的非气象回波包括地物回波和晴空回波两种。地物回波是雷达发射的波束照射到地物上反射的回波，常见于探测高度较低的场景。在雷达图像中，地物回波通常较强且不随时间发生明显移动，可能与降水回波产生混淆。晴空回波的产生机制较为复杂，在低空的昆虫、鸟类、大气湍流等目标均可能产生较弱的回波，因为在晴朗无云的天气条件下雷达也能收到这类回波，因此将其称为晴空回波。在雷达回波中，晴空回波表现在雷达近端的弱回波区，可能与低云回波产生混淆。</w:t>
      </w:r>
    </w:p>
    <w:p w14:paraId="02198FEF">
      <w:pPr>
        <w:rPr>
          <w:rFonts w:ascii="Times New Roman"/>
          <w:lang w:val="en-US"/>
        </w:rPr>
      </w:pPr>
      <w:r>
        <w:rPr>
          <w:rFonts w:ascii="Times New Roman"/>
          <w:lang w:val="en-US"/>
        </w:rPr>
        <w:t>根据国家自然科学基金委员会发布的2023年度</w:t>
      </w:r>
      <w:r>
        <w:rPr>
          <w:rFonts w:hint="eastAsia" w:ascii="Times New Roman"/>
          <w:lang w:val="en-US"/>
        </w:rPr>
        <w:t>“</w:t>
      </w:r>
      <w:r>
        <w:rPr>
          <w:rFonts w:ascii="Times New Roman"/>
          <w:lang w:val="en-US"/>
        </w:rPr>
        <w:t>中国科学十大进展</w:t>
      </w:r>
      <w:r>
        <w:rPr>
          <w:rFonts w:hint="eastAsia" w:ascii="Times New Roman"/>
          <w:lang w:val="en-US"/>
        </w:rPr>
        <w:t>”</w:t>
      </w:r>
      <w:r>
        <w:rPr>
          <w:rFonts w:ascii="Times New Roman"/>
          <w:lang w:val="en-US"/>
        </w:rPr>
        <w:t>，人工智能大模型为精准天气预报带来新突破位居首位。随着人工智能领域技术的发展与应用，利用神经网络、模糊逻辑、大数据、大模型等方法进行非气象目标识别</w:t>
      </w:r>
      <w:r>
        <w:rPr>
          <w:rFonts w:hint="eastAsia" w:ascii="Times New Roman"/>
          <w:lang w:val="en-US"/>
        </w:rPr>
        <w:t>能有效解决</w:t>
      </w:r>
      <w:r>
        <w:rPr>
          <w:rFonts w:ascii="Times New Roman"/>
          <w:lang w:val="en-US"/>
        </w:rPr>
        <w:t>非气象目标识别技术的</w:t>
      </w:r>
      <w:r>
        <w:rPr>
          <w:rFonts w:hint="eastAsia" w:ascii="Times New Roman"/>
          <w:lang w:val="en-US"/>
        </w:rPr>
        <w:t>“</w:t>
      </w:r>
      <w:r>
        <w:rPr>
          <w:rFonts w:ascii="Times New Roman"/>
          <w:lang w:val="en-US"/>
        </w:rPr>
        <w:t>卡脖子</w:t>
      </w:r>
      <w:r>
        <w:rPr>
          <w:rFonts w:hint="eastAsia" w:ascii="Times New Roman"/>
          <w:lang w:val="en-US"/>
        </w:rPr>
        <w:t>”</w:t>
      </w:r>
      <w:r>
        <w:rPr>
          <w:rFonts w:ascii="Times New Roman"/>
          <w:lang w:val="en-US"/>
        </w:rPr>
        <w:t>问题。本题目</w:t>
      </w:r>
      <w:r>
        <w:rPr>
          <w:rFonts w:hint="eastAsia" w:ascii="Times New Roman"/>
          <w:lang w:val="en-US"/>
        </w:rPr>
        <w:t>需要参赛团队</w:t>
      </w:r>
      <w:r>
        <w:rPr>
          <w:rFonts w:ascii="Times New Roman"/>
          <w:lang w:val="en-US"/>
        </w:rPr>
        <w:t>设计智能识别算法，从气象雷达数据中自动识别气象回波</w:t>
      </w:r>
      <w:r>
        <w:rPr>
          <w:rFonts w:hint="eastAsia" w:ascii="Times New Roman"/>
          <w:lang w:val="en-US"/>
        </w:rPr>
        <w:t>以及地物回波、晴空回波这两种</w:t>
      </w:r>
      <w:r>
        <w:rPr>
          <w:rFonts w:ascii="Times New Roman"/>
          <w:lang w:val="en-US"/>
        </w:rPr>
        <w:t>非气象回波。</w:t>
      </w:r>
    </w:p>
    <w:p w14:paraId="29B37EF2">
      <w:pPr>
        <w:rPr>
          <w:rFonts w:ascii="Times New Roman" w:eastAsia="方正仿宋_GBK"/>
          <w:lang w:val="en-US"/>
        </w:rPr>
      </w:pPr>
      <w:r>
        <w:rPr>
          <w:rFonts w:ascii="Times New Roman"/>
          <w:lang w:val="en-US"/>
        </w:rPr>
        <w:t>本题目提供毫米波云雷达观测数据集</w:t>
      </w:r>
      <w:r>
        <w:rPr>
          <w:rFonts w:hint="eastAsia" w:ascii="Times New Roman"/>
          <w:lang w:val="en-US"/>
        </w:rPr>
        <w:t>作为</w:t>
      </w:r>
      <w:r>
        <w:rPr>
          <w:rFonts w:ascii="Times New Roman"/>
          <w:lang w:val="en-US"/>
        </w:rPr>
        <w:t>数据训练集，</w:t>
      </w:r>
      <w:r>
        <w:rPr>
          <w:rFonts w:hint="eastAsia" w:ascii="Times New Roman"/>
          <w:lang w:val="en-US"/>
        </w:rPr>
        <w:t>训练集</w:t>
      </w:r>
      <w:r>
        <w:rPr>
          <w:rFonts w:ascii="Times New Roman"/>
          <w:lang w:val="en-US"/>
        </w:rPr>
        <w:t>包括典型的地物回波和晴空回波</w:t>
      </w:r>
      <w:r>
        <w:rPr>
          <w:rFonts w:hint="eastAsia" w:ascii="Times New Roman"/>
          <w:lang w:val="en-US"/>
        </w:rPr>
        <w:t>数据</w:t>
      </w:r>
      <w:r>
        <w:rPr>
          <w:rFonts w:ascii="Times New Roman"/>
          <w:lang w:val="en-US"/>
        </w:rPr>
        <w:t>及说明</w:t>
      </w:r>
      <w:r>
        <w:rPr>
          <w:rFonts w:hint="eastAsia" w:ascii="Times New Roman"/>
          <w:lang w:val="en-US"/>
        </w:rPr>
        <w:t>，并使用独立测试集（</w:t>
      </w:r>
      <w:r>
        <w:rPr>
          <w:rFonts w:ascii="Times New Roman"/>
          <w:lang w:val="en-US"/>
        </w:rPr>
        <w:t>包含地物回波、晴空回波和气象回波</w:t>
      </w:r>
      <w:r>
        <w:rPr>
          <w:rFonts w:hint="eastAsia" w:ascii="Times New Roman"/>
          <w:lang w:val="en-US"/>
        </w:rPr>
        <w:t>）对参赛作品进行检验与评分。</w:t>
      </w:r>
    </w:p>
    <w:p w14:paraId="6619C974">
      <w:pPr>
        <w:pStyle w:val="3"/>
        <w:rPr>
          <w:rFonts w:ascii="Times New Roman" w:hAnsi="Times New Roman"/>
        </w:rPr>
      </w:pPr>
      <w:bookmarkStart w:id="1" w:name="_Hlk177808698"/>
      <w:r>
        <w:rPr>
          <w:rFonts w:hint="eastAsia" w:ascii="Times New Roman" w:hAnsi="Times New Roman"/>
        </w:rPr>
        <w:t>四、参赛对象</w:t>
      </w:r>
    </w:p>
    <w:p w14:paraId="0652592F">
      <w:pPr>
        <w:rPr>
          <w:rFonts w:ascii="Times New Roman"/>
          <w:lang w:val="en-US"/>
        </w:rPr>
      </w:pPr>
      <w:bookmarkStart w:id="2" w:name="_Hlk177807919"/>
      <w:r>
        <w:rPr>
          <w:rFonts w:hint="eastAsia" w:ascii="Times New Roman"/>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20342516">
      <w:pPr>
        <w:rPr>
          <w:rFonts w:ascii="Times New Roman"/>
          <w:lang w:val="en-US"/>
        </w:rPr>
      </w:pPr>
      <w:r>
        <w:rPr>
          <w:rFonts w:hint="eastAsia" w:ascii="Times New Roman"/>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0B7F7BA3">
      <w:pPr>
        <w:rPr>
          <w:rFonts w:ascii="Times New Roman"/>
          <w:lang w:val="en-US"/>
        </w:rPr>
      </w:pPr>
      <w:r>
        <w:rPr>
          <w:rFonts w:hint="eastAsia" w:ascii="Times New Roman"/>
          <w:lang w:val="en-US"/>
        </w:rPr>
        <w:t>毕业设计和课程设计（论文）、学年论文和学位论文、国际竞赛中获奖的作品、获国家级奖励成果（含本竞赛主办单位参与举办的其他全国性竞赛的获奖作品）等均不在申报范围之列。</w:t>
      </w:r>
    </w:p>
    <w:p w14:paraId="34B6C9FF">
      <w:pPr>
        <w:rPr>
          <w:rFonts w:ascii="Times New Roman"/>
          <w:lang w:val="en-US"/>
        </w:rPr>
      </w:pPr>
      <w:r>
        <w:rPr>
          <w:rFonts w:hint="eastAsia" w:ascii="Times New Roman"/>
          <w:lang w:val="en-US"/>
        </w:rPr>
        <w:t>每件作品仅可由1个学院推报，学院在推报前要对参赛团队成员及作品进行相关资格审查。</w:t>
      </w:r>
    </w:p>
    <w:p w14:paraId="637014CD">
      <w:pPr>
        <w:rPr>
          <w:rFonts w:ascii="Times New Roman"/>
          <w:lang w:val="en-US"/>
        </w:rPr>
      </w:pPr>
      <w:r>
        <w:rPr>
          <w:rFonts w:hint="eastAsia" w:ascii="Times New Roman"/>
          <w:lang w:val="en-US"/>
        </w:rPr>
        <w:t>每个学院选送参加专项赛的作品数量不设限制，同一作品不得同时参加第二十四届“创新杯”大学生课外学术科技作品竞赛和第二十四届“创新杯”</w:t>
      </w:r>
      <w:r>
        <w:rPr>
          <w:rFonts w:ascii="Times New Roman"/>
          <w:color w:val="333333"/>
          <w:szCs w:val="28"/>
          <w:shd w:val="clear" w:color="auto" w:fill="FFFFFF"/>
          <w:lang w:bidi="ar"/>
        </w:rPr>
        <w:t>大学生创业计划竞赛</w:t>
      </w:r>
      <w:r>
        <w:rPr>
          <w:rFonts w:hint="eastAsia" w:ascii="Times New Roman"/>
          <w:lang w:val="en-US"/>
        </w:rPr>
        <w:t>。已参加第十九届“挑战杯”全国大学生课外学术科技作品竞赛2024年度“揭榜挂帅”专项赛的作品可以继续参加第二十四届“创新杯”揭榜挂帅专项赛。</w:t>
      </w:r>
    </w:p>
    <w:bookmarkEnd w:id="1"/>
    <w:bookmarkEnd w:id="2"/>
    <w:p w14:paraId="5DDADC28">
      <w:pPr>
        <w:pStyle w:val="3"/>
        <w:rPr>
          <w:rFonts w:ascii="Times New Roman" w:hAnsi="Times New Roman"/>
        </w:rPr>
      </w:pPr>
      <w:r>
        <w:rPr>
          <w:rFonts w:hint="eastAsia" w:ascii="Times New Roman" w:hAnsi="Times New Roman"/>
        </w:rPr>
        <w:t>五、答题要求</w:t>
      </w:r>
    </w:p>
    <w:p w14:paraId="303CC2A6">
      <w:pPr>
        <w:rPr>
          <w:rFonts w:ascii="Times New Roman"/>
          <w:lang w:val="en-US"/>
        </w:rPr>
      </w:pPr>
      <w:r>
        <w:rPr>
          <w:rFonts w:hint="eastAsia" w:ascii="Times New Roman"/>
          <w:lang w:val="en-US"/>
        </w:rPr>
        <w:t>1.作品形式</w:t>
      </w:r>
    </w:p>
    <w:p w14:paraId="26042529">
      <w:pPr>
        <w:rPr>
          <w:rFonts w:ascii="Times New Roman"/>
          <w:lang w:val="en-US"/>
        </w:rPr>
      </w:pPr>
      <w:r>
        <w:rPr>
          <w:rFonts w:ascii="Times New Roman"/>
          <w:lang w:val="en-US"/>
        </w:rPr>
        <w:t>作品形式包括材料文档和软件模块。</w:t>
      </w:r>
    </w:p>
    <w:p w14:paraId="08125AFB">
      <w:pPr>
        <w:rPr>
          <w:rFonts w:ascii="Times New Roman"/>
          <w:lang w:val="en-US"/>
        </w:rPr>
      </w:pPr>
      <w:r>
        <w:rPr>
          <w:rFonts w:ascii="Times New Roman"/>
          <w:lang w:val="en-US"/>
        </w:rPr>
        <w:t>材料文档：内容包括但不限于作品</w:t>
      </w:r>
      <w:r>
        <w:rPr>
          <w:rFonts w:hint="eastAsia" w:ascii="Times New Roman"/>
          <w:lang w:val="en-US"/>
        </w:rPr>
        <w:t>设计方案</w:t>
      </w:r>
      <w:r>
        <w:rPr>
          <w:rFonts w:ascii="Times New Roman"/>
          <w:lang w:val="en-US"/>
        </w:rPr>
        <w:t>、测试报告、总结报告和使用说明等文档</w:t>
      </w:r>
      <w:r>
        <w:rPr>
          <w:rFonts w:hint="eastAsia" w:ascii="Times New Roman"/>
          <w:lang w:val="en-US"/>
        </w:rPr>
        <w:t>。</w:t>
      </w:r>
    </w:p>
    <w:p w14:paraId="433914CB">
      <w:pPr>
        <w:rPr>
          <w:rFonts w:ascii="Times New Roman"/>
          <w:lang w:val="en-US"/>
        </w:rPr>
      </w:pPr>
      <w:r>
        <w:rPr>
          <w:rFonts w:ascii="Times New Roman"/>
          <w:lang w:val="en-US"/>
        </w:rPr>
        <w:t>软件模块：作品的源代码及可执行程序（如有），提供程序在测试服务器上的部署说明，确保可在测试服务器上顺利运行。</w:t>
      </w:r>
    </w:p>
    <w:p w14:paraId="7FDF7FC4">
      <w:pPr>
        <w:rPr>
          <w:rFonts w:ascii="Times New Roman"/>
          <w:lang w:val="en-US"/>
        </w:rPr>
      </w:pPr>
      <w:r>
        <w:rPr>
          <w:rFonts w:hint="eastAsia" w:ascii="Times New Roman"/>
          <w:lang w:val="en-US"/>
        </w:rPr>
        <w:t>2</w:t>
      </w:r>
      <w:r>
        <w:rPr>
          <w:rFonts w:ascii="Times New Roman"/>
          <w:lang w:val="en-US"/>
        </w:rPr>
        <w:t>.作品要求</w:t>
      </w:r>
    </w:p>
    <w:p w14:paraId="3C35821B">
      <w:pPr>
        <w:rPr>
          <w:rFonts w:ascii="Times New Roman"/>
          <w:lang w:val="en-US"/>
        </w:rPr>
      </w:pPr>
      <w:r>
        <w:rPr>
          <w:rFonts w:ascii="Times New Roman"/>
          <w:lang w:val="en-US"/>
        </w:rPr>
        <w:t>参赛者需要在给定的毫米波云雷达数据训练集上开展算法</w:t>
      </w:r>
      <w:r>
        <w:rPr>
          <w:rFonts w:hint="eastAsia" w:ascii="Times New Roman"/>
          <w:lang w:val="en-US"/>
        </w:rPr>
        <w:t>设计与</w:t>
      </w:r>
      <w:r>
        <w:rPr>
          <w:rFonts w:ascii="Times New Roman"/>
          <w:lang w:val="en-US"/>
        </w:rPr>
        <w:t>调试，数据训练集来自多部毫米波云雷达的实际探测数据，包含气象回波、地物回波和晴空回波三类回波</w:t>
      </w:r>
      <w:r>
        <w:rPr>
          <w:rFonts w:hint="eastAsia" w:ascii="Times New Roman"/>
          <w:lang w:val="en-US"/>
        </w:rPr>
        <w:t>，</w:t>
      </w:r>
      <w:r>
        <w:rPr>
          <w:rFonts w:ascii="Times New Roman"/>
          <w:lang w:val="en-US"/>
        </w:rPr>
        <w:t>参赛者应当对上述气象与非气象回波建立区分算法模型</w:t>
      </w:r>
      <w:r>
        <w:rPr>
          <w:rFonts w:hint="eastAsia" w:ascii="Times New Roman"/>
          <w:lang w:val="en-US"/>
        </w:rPr>
        <w:t>。</w:t>
      </w:r>
    </w:p>
    <w:p w14:paraId="6BCD220B">
      <w:pPr>
        <w:rPr>
          <w:rFonts w:ascii="Times New Roman"/>
          <w:lang w:val="en-US"/>
        </w:rPr>
      </w:pPr>
      <w:r>
        <w:rPr>
          <w:rFonts w:ascii="Times New Roman"/>
          <w:lang w:val="en-US"/>
        </w:rPr>
        <w:t>参赛者需要在给定的毫米波云雷达数据测试集上完成作品程序比测并给出测试结果。测试集数据包括与训练集数据不同的毫米波云雷达实际</w:t>
      </w:r>
      <w:r>
        <w:rPr>
          <w:rFonts w:hint="eastAsia" w:ascii="Times New Roman"/>
          <w:lang w:val="en-US"/>
        </w:rPr>
        <w:t>探</w:t>
      </w:r>
      <w:r>
        <w:rPr>
          <w:rFonts w:ascii="Times New Roman"/>
          <w:lang w:val="en-US"/>
        </w:rPr>
        <w:t>测数据，包含气象回波、地物回波和晴空回波三类目标回波。</w:t>
      </w:r>
      <w:r>
        <w:rPr>
          <w:rFonts w:hint="eastAsia" w:ascii="Times New Roman"/>
          <w:lang w:val="en-US"/>
        </w:rPr>
        <w:t>作品程序应当对每个回波类型进行区分，标记为地物回波、晴空回波或气象目标回波。</w:t>
      </w:r>
    </w:p>
    <w:p w14:paraId="379FF0D7">
      <w:pPr>
        <w:rPr>
          <w:rFonts w:ascii="Times New Roman"/>
          <w:lang w:val="en-US"/>
        </w:rPr>
      </w:pPr>
      <w:r>
        <w:rPr>
          <w:rFonts w:ascii="Times New Roman"/>
          <w:lang w:val="en-US"/>
        </w:rPr>
        <w:t>参赛者需要提供具体的作品算法描述，并对算法设计进行合理性评估</w:t>
      </w:r>
      <w:r>
        <w:rPr>
          <w:rFonts w:hint="eastAsia" w:ascii="Times New Roman"/>
          <w:lang w:val="en-US"/>
        </w:rPr>
        <w:t>。</w:t>
      </w:r>
    </w:p>
    <w:p w14:paraId="0DE730DD">
      <w:pPr>
        <w:rPr>
          <w:rFonts w:ascii="Times New Roman"/>
          <w:lang w:val="en-US"/>
        </w:rPr>
      </w:pPr>
      <w:r>
        <w:rPr>
          <w:rFonts w:ascii="Times New Roman"/>
          <w:lang w:val="en-US"/>
        </w:rPr>
        <w:t>参赛者必须保证作品的原创性，杜绝一切抄袭或剽窃他人成果的作品参赛，参赛者应严格遵守国家有关知识产权保护的规定，不得侵犯任何第三方的知识产权或其他权利，如引发知识产权纠纷，责任由参赛者自负</w:t>
      </w:r>
      <w:r>
        <w:rPr>
          <w:rFonts w:hint="eastAsia" w:ascii="Times New Roman"/>
          <w:lang w:val="en-US"/>
        </w:rPr>
        <w:t>。</w:t>
      </w:r>
    </w:p>
    <w:p w14:paraId="794A5012">
      <w:pPr>
        <w:rPr>
          <w:rFonts w:ascii="Times New Roman"/>
          <w:highlight w:val="yellow"/>
        </w:rPr>
      </w:pPr>
      <w:r>
        <w:rPr>
          <w:rFonts w:ascii="Times New Roman"/>
          <w:lang w:val="en-US"/>
        </w:rPr>
        <w:t>参赛作品提交的材料原则上不予退还，请参赛者自行保存底稿。作品已获得国际竞赛、国家级奖励和其他全国性竞赛获奖作品的，不在申报作品范围之列。</w:t>
      </w:r>
    </w:p>
    <w:p w14:paraId="32EEAED0">
      <w:pPr>
        <w:keepNext/>
        <w:keepLines/>
        <w:spacing w:line="240" w:lineRule="auto"/>
        <w:jc w:val="both"/>
        <w:outlineLvl w:val="1"/>
        <w:rPr>
          <w:rFonts w:ascii="Times New Roman" w:eastAsia="黑体" w:cs="黑体"/>
          <w:color w:val="000000" w:themeColor="text1"/>
          <w:szCs w:val="22"/>
          <w:lang w:val="en-US"/>
          <w14:textFill>
            <w14:solidFill>
              <w14:schemeClr w14:val="tx1"/>
            </w14:solidFill>
          </w14:textFill>
        </w:rPr>
      </w:pPr>
      <w:bookmarkStart w:id="3" w:name="_Hlk177808268"/>
      <w:bookmarkStart w:id="4" w:name="_Hlk177807040"/>
      <w:r>
        <w:rPr>
          <w:rFonts w:hint="eastAsia" w:ascii="Times New Roman" w:eastAsia="黑体" w:cs="黑体"/>
          <w:color w:val="000000" w:themeColor="text1"/>
          <w:szCs w:val="22"/>
          <w:lang w:val="en-US"/>
          <w14:textFill>
            <w14:solidFill>
              <w14:schemeClr w14:val="tx1"/>
            </w14:solidFill>
          </w14:textFill>
        </w:rPr>
        <w:t>六、作品提交及评审安排</w:t>
      </w:r>
    </w:p>
    <w:bookmarkEnd w:id="3"/>
    <w:bookmarkEnd w:id="4"/>
    <w:p w14:paraId="1D1C4134">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各学院于2024年10月前进行作品申报及其作者的资格及形式审查，并组成本学院评审委员会</w:t>
      </w:r>
      <w:r>
        <w:rPr>
          <w:rFonts w:hint="eastAsia" w:ascii="Times New Roman" w:hAnsi="Times New Roman" w:eastAsia="仿宋_GB2312" w:cs="仿宋_GB2312"/>
          <w:sz w:val="32"/>
          <w:szCs w:val="32"/>
          <w:lang w:val="en-US"/>
        </w:rPr>
        <w:t>。</w:t>
      </w:r>
    </w:p>
    <w:p w14:paraId="65DF3910">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各学院评审委员会于2024年1</w:t>
      </w:r>
      <w:r>
        <w:rPr>
          <w:rFonts w:hint="eastAsia" w:ascii="Times New Roman" w:hAnsi="Times New Roman" w:eastAsia="仿宋_GB2312" w:cs="仿宋_GB2312"/>
          <w:sz w:val="32"/>
          <w:szCs w:val="32"/>
          <w:lang w:val="en-US"/>
        </w:rPr>
        <w:t>0</w:t>
      </w:r>
      <w:r>
        <w:rPr>
          <w:rFonts w:ascii="Times New Roman" w:hAnsi="Times New Roman" w:eastAsia="仿宋_GB2312" w:cs="仿宋_GB2312"/>
          <w:sz w:val="32"/>
          <w:szCs w:val="32"/>
          <w:lang w:val="en-US"/>
        </w:rPr>
        <w:t>月底前完成对本学院申报作品的院级选拔赛，择优挑选作品，于2024年1</w:t>
      </w:r>
      <w:r>
        <w:rPr>
          <w:rFonts w:hint="eastAsia" w:ascii="Times New Roman" w:hAnsi="Times New Roman" w:eastAsia="仿宋_GB2312" w:cs="仿宋_GB2312"/>
          <w:sz w:val="32"/>
          <w:szCs w:val="32"/>
          <w:lang w:val="en-US"/>
        </w:rPr>
        <w:t>1</w:t>
      </w:r>
      <w:r>
        <w:rPr>
          <w:rFonts w:ascii="Times New Roman" w:hAnsi="Times New Roman" w:eastAsia="仿宋_GB2312" w:cs="仿宋_GB2312"/>
          <w:sz w:val="32"/>
          <w:szCs w:val="32"/>
          <w:lang w:val="en-US"/>
        </w:rPr>
        <w:t>月</w:t>
      </w:r>
      <w:r>
        <w:rPr>
          <w:rFonts w:hint="eastAsia" w:ascii="Times New Roman" w:hAnsi="Times New Roman" w:eastAsia="仿宋_GB2312" w:cs="仿宋_GB2312"/>
          <w:sz w:val="32"/>
          <w:szCs w:val="32"/>
          <w:lang w:val="en-US"/>
        </w:rPr>
        <w:t>8日前</w:t>
      </w:r>
      <w:r>
        <w:rPr>
          <w:rFonts w:ascii="Times New Roman" w:hAnsi="Times New Roman" w:eastAsia="仿宋_GB2312" w:cs="仿宋_GB2312"/>
          <w:sz w:val="32"/>
          <w:szCs w:val="32"/>
          <w:lang w:val="en-US"/>
        </w:rPr>
        <w:t>，向校组委会办公室（办公地点设在南湖校区立德楼团委403室）交送书面的作品申报书（附件</w:t>
      </w:r>
      <w:r>
        <w:rPr>
          <w:rFonts w:hint="eastAsia" w:ascii="Times New Roman" w:hAnsi="Times New Roman" w:eastAsia="仿宋_GB2312" w:cs="仿宋_GB2312"/>
          <w:sz w:val="32"/>
          <w:szCs w:val="32"/>
          <w:lang w:val="en-US" w:eastAsia="zh-CN"/>
        </w:rPr>
        <w:t>11</w:t>
      </w:r>
      <w:r>
        <w:rPr>
          <w:rFonts w:ascii="Times New Roman" w:hAnsi="Times New Roman" w:eastAsia="仿宋_GB2312" w:cs="仿宋_GB2312"/>
          <w:sz w:val="32"/>
          <w:szCs w:val="32"/>
          <w:lang w:val="en-US"/>
        </w:rPr>
        <w:t>）及作品汇总登记表（附件</w:t>
      </w:r>
      <w:bookmarkStart w:id="5" w:name="_GoBack"/>
      <w:r>
        <w:rPr>
          <w:rFonts w:ascii="Times New Roman" w:hAnsi="Times New Roman" w:eastAsia="仿宋_GB2312" w:cs="仿宋_GB2312"/>
          <w:sz w:val="32"/>
          <w:szCs w:val="32"/>
          <w:lang w:val="en-US"/>
        </w:rPr>
        <w:t>1</w:t>
      </w:r>
      <w:bookmarkEnd w:id="5"/>
      <w:r>
        <w:rPr>
          <w:rFonts w:hint="eastAsia" w:ascii="Times New Roman" w:hAnsi="Times New Roman" w:eastAsia="仿宋_GB2312" w:cs="仿宋_GB2312"/>
          <w:sz w:val="32"/>
          <w:szCs w:val="32"/>
          <w:lang w:val="en-US" w:eastAsia="zh-CN"/>
        </w:rPr>
        <w:t>2</w:t>
      </w:r>
      <w:r>
        <w:rPr>
          <w:rFonts w:ascii="Times New Roman" w:hAnsi="Times New Roman" w:eastAsia="仿宋_GB2312" w:cs="仿宋_GB2312"/>
          <w:sz w:val="32"/>
          <w:szCs w:val="32"/>
          <w:lang w:val="en-US"/>
        </w:rPr>
        <w:t>），电子版发送至校科协邮箱</w:t>
      </w:r>
      <w:r>
        <w:rPr>
          <w:rFonts w:ascii="Times New Roman" w:hAnsi="Times New Roman"/>
          <w:sz w:val="32"/>
        </w:rPr>
        <w:fldChar w:fldCharType="begin"/>
      </w:r>
      <w:r>
        <w:rPr>
          <w:rFonts w:ascii="Times New Roman" w:hAnsi="Times New Roman"/>
          <w:sz w:val="32"/>
        </w:rPr>
        <w:instrText xml:space="preserve"> HYPERLINK "mailto:wutxskx@163.com。" </w:instrText>
      </w:r>
      <w:r>
        <w:rPr>
          <w:rFonts w:ascii="Times New Roman" w:hAnsi="Times New Roman"/>
          <w:sz w:val="32"/>
        </w:rPr>
        <w:fldChar w:fldCharType="separate"/>
      </w:r>
      <w:r>
        <w:rPr>
          <w:rStyle w:val="15"/>
          <w:rFonts w:ascii="Times New Roman" w:hAnsi="Times New Roman" w:eastAsia="仿宋_GB2312" w:cs="仿宋_GB2312"/>
          <w:sz w:val="32"/>
          <w:szCs w:val="32"/>
          <w:lang w:val="en-US"/>
        </w:rPr>
        <w:t>wutxskx@163.com。</w:t>
      </w:r>
      <w:r>
        <w:rPr>
          <w:rStyle w:val="15"/>
          <w:rFonts w:ascii="Times New Roman" w:hAnsi="Times New Roman" w:eastAsia="仿宋_GB2312" w:cs="仿宋_GB2312"/>
          <w:sz w:val="32"/>
          <w:szCs w:val="32"/>
          <w:lang w:val="en-US"/>
        </w:rPr>
        <w:fldChar w:fldCharType="end"/>
      </w:r>
    </w:p>
    <w:p w14:paraId="2E30BB6B">
      <w:pPr>
        <w:jc w:val="both"/>
        <w:rPr>
          <w:rFonts w:ascii="Times New Roman" w:hAnsi="Times New Roman"/>
          <w:color w:val="auto"/>
          <w:sz w:val="32"/>
          <w:lang w:val="en-US"/>
        </w:rPr>
      </w:pPr>
      <w:r>
        <w:rPr>
          <w:rFonts w:ascii="Times New Roman" w:hAnsi="Times New Roman" w:eastAsia="仿宋_GB2312" w:cs="仿宋_GB2312"/>
          <w:sz w:val="32"/>
          <w:szCs w:val="32"/>
          <w:lang w:val="en-US"/>
        </w:rPr>
        <w:t>2024年11月</w:t>
      </w:r>
      <w:r>
        <w:rPr>
          <w:rFonts w:hint="eastAsia" w:ascii="Times New Roman" w:hAnsi="Times New Roman" w:eastAsia="仿宋_GB2312" w:cs="仿宋_GB2312"/>
          <w:sz w:val="32"/>
          <w:szCs w:val="32"/>
          <w:lang w:val="en-US"/>
        </w:rPr>
        <w:t>中旬</w:t>
      </w:r>
      <w:r>
        <w:rPr>
          <w:rFonts w:ascii="Times New Roman" w:hAnsi="Times New Roman" w:eastAsia="仿宋_GB2312" w:cs="仿宋_GB2312"/>
          <w:sz w:val="32"/>
          <w:szCs w:val="32"/>
          <w:lang w:val="en-US"/>
        </w:rPr>
        <w:t>至2024年12月</w:t>
      </w:r>
      <w:r>
        <w:rPr>
          <w:rFonts w:hint="eastAsia" w:ascii="Times New Roman" w:hAnsi="Times New Roman" w:eastAsia="仿宋_GB2312" w:cs="仿宋_GB2312"/>
          <w:sz w:val="32"/>
          <w:szCs w:val="32"/>
          <w:lang w:val="en-US"/>
        </w:rPr>
        <w:t>中旬，校评审委员会对作品进行书面评审</w:t>
      </w:r>
      <w:r>
        <w:rPr>
          <w:rFonts w:ascii="Times New Roman" w:hAnsi="Times New Roman" w:eastAsia="仿宋_GB2312" w:cs="仿宋_GB2312"/>
          <w:sz w:val="32"/>
          <w:szCs w:val="32"/>
          <w:lang w:val="en-US"/>
        </w:rPr>
        <w:t>、对入围终审决赛项目进行公开答辩</w:t>
      </w:r>
      <w:r>
        <w:rPr>
          <w:rFonts w:hint="eastAsia" w:ascii="Times New Roman" w:hAnsi="Times New Roman" w:eastAsia="仿宋_GB2312" w:cs="仿宋_GB2312"/>
          <w:sz w:val="32"/>
          <w:szCs w:val="32"/>
          <w:lang w:val="en-US"/>
        </w:rPr>
        <w:t>。</w:t>
      </w:r>
    </w:p>
    <w:sectPr>
      <w:headerReference r:id="rId7" w:type="first"/>
      <w:headerReference r:id="rId5" w:type="default"/>
      <w:footerReference r:id="rId8" w:type="default"/>
      <w:headerReference r:id="rId6" w:type="even"/>
      <w:pgSz w:w="11906" w:h="16838"/>
      <w:pgMar w:top="1984" w:right="1587"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410297"/>
    </w:sdtPr>
    <w:sdtContent>
      <w:p w14:paraId="305767CF">
        <w:pPr>
          <w:pStyle w:val="6"/>
        </w:pPr>
        <w:r>
          <w:fldChar w:fldCharType="begin"/>
        </w:r>
        <w:r>
          <w:instrText xml:space="preserve">PAGE   \* MERGEFORMAT</w:instrText>
        </w:r>
        <w:r>
          <w:fldChar w:fldCharType="separate"/>
        </w:r>
        <w:r>
          <w:rPr>
            <w:lang w:val="zh-CN"/>
          </w:rPr>
          <w:t>2</w:t>
        </w:r>
        <w:r>
          <w:fldChar w:fldCharType="end"/>
        </w:r>
      </w:p>
    </w:sdtContent>
  </w:sdt>
  <w:p w14:paraId="24364F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304CD">
    <w:pPr>
      <w:ind w:firstLine="0" w:firstLineChars="0"/>
    </w:pPr>
  </w:p>
  <w:p w14:paraId="092C021F">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6DFBE">
    <w:pPr>
      <w:pStyle w:val="7"/>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85432">
    <w:pPr>
      <w:pStyle w:val="7"/>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1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068BC"/>
    <w:rsid w:val="00017E5B"/>
    <w:rsid w:val="00021C1D"/>
    <w:rsid w:val="00022AF1"/>
    <w:rsid w:val="00057714"/>
    <w:rsid w:val="000626B0"/>
    <w:rsid w:val="000648DA"/>
    <w:rsid w:val="00064968"/>
    <w:rsid w:val="00066AEA"/>
    <w:rsid w:val="00075C5A"/>
    <w:rsid w:val="000764CA"/>
    <w:rsid w:val="00082054"/>
    <w:rsid w:val="000839CB"/>
    <w:rsid w:val="000A2567"/>
    <w:rsid w:val="000A6775"/>
    <w:rsid w:val="000D29F4"/>
    <w:rsid w:val="000D57EF"/>
    <w:rsid w:val="000F4B18"/>
    <w:rsid w:val="0010211D"/>
    <w:rsid w:val="00105A4D"/>
    <w:rsid w:val="0011069F"/>
    <w:rsid w:val="00111E5D"/>
    <w:rsid w:val="00120156"/>
    <w:rsid w:val="001367A9"/>
    <w:rsid w:val="00137D3B"/>
    <w:rsid w:val="00143054"/>
    <w:rsid w:val="00145779"/>
    <w:rsid w:val="00145CD7"/>
    <w:rsid w:val="00150C51"/>
    <w:rsid w:val="001579F2"/>
    <w:rsid w:val="00164521"/>
    <w:rsid w:val="00164C26"/>
    <w:rsid w:val="0016564C"/>
    <w:rsid w:val="00170846"/>
    <w:rsid w:val="001B0D74"/>
    <w:rsid w:val="001B2C6C"/>
    <w:rsid w:val="001C0DFA"/>
    <w:rsid w:val="001C6303"/>
    <w:rsid w:val="001D0729"/>
    <w:rsid w:val="001E760D"/>
    <w:rsid w:val="001E77C2"/>
    <w:rsid w:val="001F59D5"/>
    <w:rsid w:val="001F6CC8"/>
    <w:rsid w:val="0020086A"/>
    <w:rsid w:val="00205C1C"/>
    <w:rsid w:val="00205E3B"/>
    <w:rsid w:val="002076BD"/>
    <w:rsid w:val="0022120B"/>
    <w:rsid w:val="0022525E"/>
    <w:rsid w:val="00236E3E"/>
    <w:rsid w:val="00244E4F"/>
    <w:rsid w:val="002530DE"/>
    <w:rsid w:val="0025458A"/>
    <w:rsid w:val="002557E1"/>
    <w:rsid w:val="002560B0"/>
    <w:rsid w:val="0025656B"/>
    <w:rsid w:val="00267B16"/>
    <w:rsid w:val="00281AE9"/>
    <w:rsid w:val="00282FC6"/>
    <w:rsid w:val="00283877"/>
    <w:rsid w:val="0029307F"/>
    <w:rsid w:val="002938E3"/>
    <w:rsid w:val="002954B5"/>
    <w:rsid w:val="002A1657"/>
    <w:rsid w:val="002A363A"/>
    <w:rsid w:val="002B0D40"/>
    <w:rsid w:val="002B34C1"/>
    <w:rsid w:val="002B39D0"/>
    <w:rsid w:val="002B613E"/>
    <w:rsid w:val="002B6DDC"/>
    <w:rsid w:val="002D2194"/>
    <w:rsid w:val="002E2D8C"/>
    <w:rsid w:val="002E513A"/>
    <w:rsid w:val="002E7BFD"/>
    <w:rsid w:val="002F7D9C"/>
    <w:rsid w:val="0030090C"/>
    <w:rsid w:val="00303DE0"/>
    <w:rsid w:val="00307E31"/>
    <w:rsid w:val="00312D71"/>
    <w:rsid w:val="003372CD"/>
    <w:rsid w:val="00341051"/>
    <w:rsid w:val="00351403"/>
    <w:rsid w:val="00354FAF"/>
    <w:rsid w:val="00363E2D"/>
    <w:rsid w:val="00366A3E"/>
    <w:rsid w:val="00371816"/>
    <w:rsid w:val="00386A10"/>
    <w:rsid w:val="00387559"/>
    <w:rsid w:val="00392185"/>
    <w:rsid w:val="0039481F"/>
    <w:rsid w:val="0039684E"/>
    <w:rsid w:val="0039760C"/>
    <w:rsid w:val="003B6C68"/>
    <w:rsid w:val="003B6CCC"/>
    <w:rsid w:val="003B786C"/>
    <w:rsid w:val="003C525A"/>
    <w:rsid w:val="003E007F"/>
    <w:rsid w:val="003E0360"/>
    <w:rsid w:val="003E2852"/>
    <w:rsid w:val="003E30D4"/>
    <w:rsid w:val="003E7508"/>
    <w:rsid w:val="003E76A9"/>
    <w:rsid w:val="00403615"/>
    <w:rsid w:val="00405B32"/>
    <w:rsid w:val="00407F26"/>
    <w:rsid w:val="0041464C"/>
    <w:rsid w:val="00432857"/>
    <w:rsid w:val="004458E1"/>
    <w:rsid w:val="0044592C"/>
    <w:rsid w:val="0045097A"/>
    <w:rsid w:val="00463782"/>
    <w:rsid w:val="00471974"/>
    <w:rsid w:val="00476242"/>
    <w:rsid w:val="00476A7D"/>
    <w:rsid w:val="00483410"/>
    <w:rsid w:val="0048437A"/>
    <w:rsid w:val="00485D0E"/>
    <w:rsid w:val="004876C3"/>
    <w:rsid w:val="00492510"/>
    <w:rsid w:val="00494F44"/>
    <w:rsid w:val="00496D3E"/>
    <w:rsid w:val="00496E83"/>
    <w:rsid w:val="004A0A91"/>
    <w:rsid w:val="004B00B4"/>
    <w:rsid w:val="004B01E5"/>
    <w:rsid w:val="004B6FF1"/>
    <w:rsid w:val="004C0011"/>
    <w:rsid w:val="004D0FC5"/>
    <w:rsid w:val="004E703B"/>
    <w:rsid w:val="004F30AF"/>
    <w:rsid w:val="004F3DC9"/>
    <w:rsid w:val="004F58B7"/>
    <w:rsid w:val="00516203"/>
    <w:rsid w:val="0051727A"/>
    <w:rsid w:val="00517736"/>
    <w:rsid w:val="00531CB9"/>
    <w:rsid w:val="005327FD"/>
    <w:rsid w:val="00532869"/>
    <w:rsid w:val="00532B4E"/>
    <w:rsid w:val="005333BA"/>
    <w:rsid w:val="00537F15"/>
    <w:rsid w:val="0055053D"/>
    <w:rsid w:val="00553DCC"/>
    <w:rsid w:val="00554C5C"/>
    <w:rsid w:val="0057290E"/>
    <w:rsid w:val="005753FB"/>
    <w:rsid w:val="00577641"/>
    <w:rsid w:val="00580524"/>
    <w:rsid w:val="00585848"/>
    <w:rsid w:val="00585CAC"/>
    <w:rsid w:val="00585D7C"/>
    <w:rsid w:val="00593830"/>
    <w:rsid w:val="005944CA"/>
    <w:rsid w:val="005A1799"/>
    <w:rsid w:val="005A5BBF"/>
    <w:rsid w:val="005C1AAC"/>
    <w:rsid w:val="005C421E"/>
    <w:rsid w:val="005D33E1"/>
    <w:rsid w:val="005E0F11"/>
    <w:rsid w:val="00603AF5"/>
    <w:rsid w:val="006047E7"/>
    <w:rsid w:val="00606DA8"/>
    <w:rsid w:val="00613673"/>
    <w:rsid w:val="00613AAA"/>
    <w:rsid w:val="006161C8"/>
    <w:rsid w:val="006226BA"/>
    <w:rsid w:val="00633F6B"/>
    <w:rsid w:val="00636F96"/>
    <w:rsid w:val="00646893"/>
    <w:rsid w:val="00663468"/>
    <w:rsid w:val="0066409B"/>
    <w:rsid w:val="0066573D"/>
    <w:rsid w:val="00666C74"/>
    <w:rsid w:val="00671AF4"/>
    <w:rsid w:val="00681045"/>
    <w:rsid w:val="0068166A"/>
    <w:rsid w:val="006A0BB8"/>
    <w:rsid w:val="006A3A6E"/>
    <w:rsid w:val="006A51DF"/>
    <w:rsid w:val="006C3959"/>
    <w:rsid w:val="006C732F"/>
    <w:rsid w:val="006D4E6E"/>
    <w:rsid w:val="006D6A89"/>
    <w:rsid w:val="006D6D07"/>
    <w:rsid w:val="006E1001"/>
    <w:rsid w:val="006E6DDA"/>
    <w:rsid w:val="007216F0"/>
    <w:rsid w:val="0073249A"/>
    <w:rsid w:val="00732ED4"/>
    <w:rsid w:val="007371E1"/>
    <w:rsid w:val="00746651"/>
    <w:rsid w:val="0075145B"/>
    <w:rsid w:val="00752866"/>
    <w:rsid w:val="007622D8"/>
    <w:rsid w:val="00765C33"/>
    <w:rsid w:val="007753EF"/>
    <w:rsid w:val="00777C79"/>
    <w:rsid w:val="007879EC"/>
    <w:rsid w:val="007A0A1C"/>
    <w:rsid w:val="007A728D"/>
    <w:rsid w:val="007C47F5"/>
    <w:rsid w:val="007C529B"/>
    <w:rsid w:val="007E42AD"/>
    <w:rsid w:val="007F195A"/>
    <w:rsid w:val="007F3D23"/>
    <w:rsid w:val="00801635"/>
    <w:rsid w:val="00805D49"/>
    <w:rsid w:val="00816F55"/>
    <w:rsid w:val="00825FD8"/>
    <w:rsid w:val="008313DD"/>
    <w:rsid w:val="008321B0"/>
    <w:rsid w:val="00837BE3"/>
    <w:rsid w:val="00851D22"/>
    <w:rsid w:val="00860FD3"/>
    <w:rsid w:val="008669B5"/>
    <w:rsid w:val="00867EEA"/>
    <w:rsid w:val="00872C0C"/>
    <w:rsid w:val="008769EE"/>
    <w:rsid w:val="0088143A"/>
    <w:rsid w:val="008836AC"/>
    <w:rsid w:val="00887D7E"/>
    <w:rsid w:val="0089086B"/>
    <w:rsid w:val="008A04AA"/>
    <w:rsid w:val="008B43EC"/>
    <w:rsid w:val="008B77C4"/>
    <w:rsid w:val="008C4B94"/>
    <w:rsid w:val="008D0D06"/>
    <w:rsid w:val="008D35FE"/>
    <w:rsid w:val="008D5A05"/>
    <w:rsid w:val="008D5A20"/>
    <w:rsid w:val="008E3EE3"/>
    <w:rsid w:val="008F2FB1"/>
    <w:rsid w:val="00912ADC"/>
    <w:rsid w:val="00914AF8"/>
    <w:rsid w:val="00917F07"/>
    <w:rsid w:val="00923192"/>
    <w:rsid w:val="00927EC4"/>
    <w:rsid w:val="00931DCA"/>
    <w:rsid w:val="00932DC8"/>
    <w:rsid w:val="0093518D"/>
    <w:rsid w:val="00936AAD"/>
    <w:rsid w:val="00937CB6"/>
    <w:rsid w:val="009470BD"/>
    <w:rsid w:val="00953BA4"/>
    <w:rsid w:val="00954857"/>
    <w:rsid w:val="00960E2D"/>
    <w:rsid w:val="00962D7D"/>
    <w:rsid w:val="009632E8"/>
    <w:rsid w:val="00966187"/>
    <w:rsid w:val="009679C8"/>
    <w:rsid w:val="00967C1F"/>
    <w:rsid w:val="00987542"/>
    <w:rsid w:val="00995541"/>
    <w:rsid w:val="00996802"/>
    <w:rsid w:val="009A5F81"/>
    <w:rsid w:val="009B49F2"/>
    <w:rsid w:val="009F47E2"/>
    <w:rsid w:val="00A0235C"/>
    <w:rsid w:val="00A22759"/>
    <w:rsid w:val="00A30D68"/>
    <w:rsid w:val="00A31A98"/>
    <w:rsid w:val="00A370BB"/>
    <w:rsid w:val="00A40A9F"/>
    <w:rsid w:val="00A41045"/>
    <w:rsid w:val="00A4232F"/>
    <w:rsid w:val="00A43480"/>
    <w:rsid w:val="00A460CE"/>
    <w:rsid w:val="00A8762A"/>
    <w:rsid w:val="00A87E31"/>
    <w:rsid w:val="00A93C00"/>
    <w:rsid w:val="00AA0C28"/>
    <w:rsid w:val="00AA7BD8"/>
    <w:rsid w:val="00AB1BF4"/>
    <w:rsid w:val="00AD025A"/>
    <w:rsid w:val="00AD24CF"/>
    <w:rsid w:val="00AD273F"/>
    <w:rsid w:val="00AD359C"/>
    <w:rsid w:val="00AD6CFA"/>
    <w:rsid w:val="00AD7EC2"/>
    <w:rsid w:val="00AE66B7"/>
    <w:rsid w:val="00AF3B01"/>
    <w:rsid w:val="00AF6BBD"/>
    <w:rsid w:val="00B0258C"/>
    <w:rsid w:val="00B23CBB"/>
    <w:rsid w:val="00B326E4"/>
    <w:rsid w:val="00B32E7F"/>
    <w:rsid w:val="00B369DA"/>
    <w:rsid w:val="00B40CAF"/>
    <w:rsid w:val="00B4147F"/>
    <w:rsid w:val="00B52CCC"/>
    <w:rsid w:val="00B6363A"/>
    <w:rsid w:val="00B704F1"/>
    <w:rsid w:val="00B70A95"/>
    <w:rsid w:val="00B7228A"/>
    <w:rsid w:val="00B80EC7"/>
    <w:rsid w:val="00BA70BA"/>
    <w:rsid w:val="00BC1B59"/>
    <w:rsid w:val="00BD5F3F"/>
    <w:rsid w:val="00BE0311"/>
    <w:rsid w:val="00BE3574"/>
    <w:rsid w:val="00BE634B"/>
    <w:rsid w:val="00BF4363"/>
    <w:rsid w:val="00BF4E2D"/>
    <w:rsid w:val="00C1470B"/>
    <w:rsid w:val="00C217F1"/>
    <w:rsid w:val="00C24C93"/>
    <w:rsid w:val="00C30929"/>
    <w:rsid w:val="00C529B3"/>
    <w:rsid w:val="00C60328"/>
    <w:rsid w:val="00C64BC0"/>
    <w:rsid w:val="00C674E1"/>
    <w:rsid w:val="00C678B8"/>
    <w:rsid w:val="00C71BFF"/>
    <w:rsid w:val="00C81301"/>
    <w:rsid w:val="00C82B11"/>
    <w:rsid w:val="00C83C90"/>
    <w:rsid w:val="00C871B3"/>
    <w:rsid w:val="00C90F03"/>
    <w:rsid w:val="00C939E0"/>
    <w:rsid w:val="00C93F59"/>
    <w:rsid w:val="00C97882"/>
    <w:rsid w:val="00C97BA0"/>
    <w:rsid w:val="00CA2B04"/>
    <w:rsid w:val="00CA3E91"/>
    <w:rsid w:val="00CB1B61"/>
    <w:rsid w:val="00CB5FAC"/>
    <w:rsid w:val="00CC1CD2"/>
    <w:rsid w:val="00CD7B15"/>
    <w:rsid w:val="00CE4159"/>
    <w:rsid w:val="00CF4EC8"/>
    <w:rsid w:val="00D05DE3"/>
    <w:rsid w:val="00D460BC"/>
    <w:rsid w:val="00D474E2"/>
    <w:rsid w:val="00D531BB"/>
    <w:rsid w:val="00D55AA5"/>
    <w:rsid w:val="00D55D40"/>
    <w:rsid w:val="00D64A7B"/>
    <w:rsid w:val="00D71164"/>
    <w:rsid w:val="00D73E3E"/>
    <w:rsid w:val="00D755E0"/>
    <w:rsid w:val="00D8092B"/>
    <w:rsid w:val="00D826F5"/>
    <w:rsid w:val="00D905C1"/>
    <w:rsid w:val="00DA4A6A"/>
    <w:rsid w:val="00DA6EA2"/>
    <w:rsid w:val="00DB02D9"/>
    <w:rsid w:val="00DB59F1"/>
    <w:rsid w:val="00DD5EC6"/>
    <w:rsid w:val="00DD7431"/>
    <w:rsid w:val="00DD7D33"/>
    <w:rsid w:val="00DE6190"/>
    <w:rsid w:val="00DE6299"/>
    <w:rsid w:val="00DF09AA"/>
    <w:rsid w:val="00DF2B8C"/>
    <w:rsid w:val="00DF64DF"/>
    <w:rsid w:val="00DF78E0"/>
    <w:rsid w:val="00E00283"/>
    <w:rsid w:val="00E01DD4"/>
    <w:rsid w:val="00E02303"/>
    <w:rsid w:val="00E05639"/>
    <w:rsid w:val="00E067C4"/>
    <w:rsid w:val="00E10050"/>
    <w:rsid w:val="00E129B7"/>
    <w:rsid w:val="00E13134"/>
    <w:rsid w:val="00E21E21"/>
    <w:rsid w:val="00E30024"/>
    <w:rsid w:val="00E34576"/>
    <w:rsid w:val="00E46C70"/>
    <w:rsid w:val="00E47733"/>
    <w:rsid w:val="00E5011B"/>
    <w:rsid w:val="00E524CD"/>
    <w:rsid w:val="00E60B4A"/>
    <w:rsid w:val="00E65FC6"/>
    <w:rsid w:val="00E72C07"/>
    <w:rsid w:val="00E812BA"/>
    <w:rsid w:val="00E909FD"/>
    <w:rsid w:val="00EA0B44"/>
    <w:rsid w:val="00EA1A3C"/>
    <w:rsid w:val="00EA697C"/>
    <w:rsid w:val="00EB1E9B"/>
    <w:rsid w:val="00EB2BDB"/>
    <w:rsid w:val="00EB4B20"/>
    <w:rsid w:val="00EE3FA0"/>
    <w:rsid w:val="00EE65F4"/>
    <w:rsid w:val="00EE6911"/>
    <w:rsid w:val="00EF3C50"/>
    <w:rsid w:val="00F04B5F"/>
    <w:rsid w:val="00F1317D"/>
    <w:rsid w:val="00F152FD"/>
    <w:rsid w:val="00F256C4"/>
    <w:rsid w:val="00F26931"/>
    <w:rsid w:val="00F42BDC"/>
    <w:rsid w:val="00F43115"/>
    <w:rsid w:val="00F43C27"/>
    <w:rsid w:val="00F57CAE"/>
    <w:rsid w:val="00F6320B"/>
    <w:rsid w:val="00F63324"/>
    <w:rsid w:val="00F70CB1"/>
    <w:rsid w:val="00F70F5B"/>
    <w:rsid w:val="00F74A1C"/>
    <w:rsid w:val="00F75202"/>
    <w:rsid w:val="00F8457B"/>
    <w:rsid w:val="00F8498B"/>
    <w:rsid w:val="00F85AA3"/>
    <w:rsid w:val="00F910DA"/>
    <w:rsid w:val="00F96CC6"/>
    <w:rsid w:val="00FA1D99"/>
    <w:rsid w:val="00FA3D81"/>
    <w:rsid w:val="00FD5A4B"/>
    <w:rsid w:val="00FE0119"/>
    <w:rsid w:val="00FE5EE0"/>
    <w:rsid w:val="00FF16BA"/>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1E20E2"/>
    <w:rsid w:val="0671705A"/>
    <w:rsid w:val="06732134"/>
    <w:rsid w:val="06F55DEF"/>
    <w:rsid w:val="07463F1D"/>
    <w:rsid w:val="078F2493"/>
    <w:rsid w:val="07901CC5"/>
    <w:rsid w:val="07921036"/>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CF11672"/>
    <w:rsid w:val="0D09135F"/>
    <w:rsid w:val="0D4764C0"/>
    <w:rsid w:val="0D7E4529"/>
    <w:rsid w:val="0DA54A80"/>
    <w:rsid w:val="0DCF4D92"/>
    <w:rsid w:val="0E7C47EE"/>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282CC2"/>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652098"/>
    <w:rsid w:val="1AD27C6F"/>
    <w:rsid w:val="1B24668A"/>
    <w:rsid w:val="1BB0627F"/>
    <w:rsid w:val="1BED1E2C"/>
    <w:rsid w:val="1C612DAD"/>
    <w:rsid w:val="1CF83FEB"/>
    <w:rsid w:val="1D2D60B2"/>
    <w:rsid w:val="1D3B0FE4"/>
    <w:rsid w:val="1D435FFF"/>
    <w:rsid w:val="1D540A00"/>
    <w:rsid w:val="1DA327A0"/>
    <w:rsid w:val="1DA67191"/>
    <w:rsid w:val="1DBC4027"/>
    <w:rsid w:val="1E504BF2"/>
    <w:rsid w:val="1E74307D"/>
    <w:rsid w:val="1EA907D1"/>
    <w:rsid w:val="1F066139"/>
    <w:rsid w:val="1F3C04FF"/>
    <w:rsid w:val="1F762BAF"/>
    <w:rsid w:val="20123648"/>
    <w:rsid w:val="21DA0F90"/>
    <w:rsid w:val="21FD6C01"/>
    <w:rsid w:val="22463DDE"/>
    <w:rsid w:val="227E692E"/>
    <w:rsid w:val="22881F58"/>
    <w:rsid w:val="22AF0896"/>
    <w:rsid w:val="22E55DA3"/>
    <w:rsid w:val="231F12DE"/>
    <w:rsid w:val="23531B69"/>
    <w:rsid w:val="23835AF5"/>
    <w:rsid w:val="23991047"/>
    <w:rsid w:val="23B107E7"/>
    <w:rsid w:val="23B940CE"/>
    <w:rsid w:val="24255939"/>
    <w:rsid w:val="242F1397"/>
    <w:rsid w:val="248401E6"/>
    <w:rsid w:val="25324A72"/>
    <w:rsid w:val="2604714B"/>
    <w:rsid w:val="264834DB"/>
    <w:rsid w:val="26680B0E"/>
    <w:rsid w:val="26C60517"/>
    <w:rsid w:val="27201D62"/>
    <w:rsid w:val="276607BD"/>
    <w:rsid w:val="27707807"/>
    <w:rsid w:val="277C00B6"/>
    <w:rsid w:val="277E3A4E"/>
    <w:rsid w:val="27AE2D28"/>
    <w:rsid w:val="28940C5A"/>
    <w:rsid w:val="28FB65E3"/>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176189B"/>
    <w:rsid w:val="31DD340F"/>
    <w:rsid w:val="32047B94"/>
    <w:rsid w:val="32886AF3"/>
    <w:rsid w:val="32D103B5"/>
    <w:rsid w:val="32EF5010"/>
    <w:rsid w:val="33020A40"/>
    <w:rsid w:val="33047391"/>
    <w:rsid w:val="333332D8"/>
    <w:rsid w:val="333C43C8"/>
    <w:rsid w:val="338737FF"/>
    <w:rsid w:val="347270AC"/>
    <w:rsid w:val="34A400A9"/>
    <w:rsid w:val="350D59DC"/>
    <w:rsid w:val="351116A8"/>
    <w:rsid w:val="359C73A0"/>
    <w:rsid w:val="35A17374"/>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3F0A85"/>
    <w:rsid w:val="3C4538F8"/>
    <w:rsid w:val="3CA2297F"/>
    <w:rsid w:val="3CD975B2"/>
    <w:rsid w:val="3CFC1E0B"/>
    <w:rsid w:val="3CFF1E29"/>
    <w:rsid w:val="3D7D1865"/>
    <w:rsid w:val="3E2D5039"/>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761E7"/>
    <w:rsid w:val="4B9A22C6"/>
    <w:rsid w:val="4C0C0983"/>
    <w:rsid w:val="4C2E0DCB"/>
    <w:rsid w:val="4C641BFC"/>
    <w:rsid w:val="4C726569"/>
    <w:rsid w:val="4C7327B1"/>
    <w:rsid w:val="4CB37C08"/>
    <w:rsid w:val="4CC874F6"/>
    <w:rsid w:val="4CD60537"/>
    <w:rsid w:val="4CDB1144"/>
    <w:rsid w:val="4D47054C"/>
    <w:rsid w:val="4D516231"/>
    <w:rsid w:val="4D616AAD"/>
    <w:rsid w:val="4D6E4265"/>
    <w:rsid w:val="4D7E702B"/>
    <w:rsid w:val="4D94083B"/>
    <w:rsid w:val="4E4F369A"/>
    <w:rsid w:val="4E6A7538"/>
    <w:rsid w:val="4ECB59A7"/>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4F15CA"/>
    <w:rsid w:val="52D85750"/>
    <w:rsid w:val="52FB18C6"/>
    <w:rsid w:val="531072F0"/>
    <w:rsid w:val="53213E80"/>
    <w:rsid w:val="53FE3E0A"/>
    <w:rsid w:val="543142CF"/>
    <w:rsid w:val="55286E22"/>
    <w:rsid w:val="553C3831"/>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7616BE"/>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1D736BC"/>
    <w:rsid w:val="621C7880"/>
    <w:rsid w:val="628A4E55"/>
    <w:rsid w:val="6295412E"/>
    <w:rsid w:val="62D04AAA"/>
    <w:rsid w:val="63381C06"/>
    <w:rsid w:val="639A479A"/>
    <w:rsid w:val="64037383"/>
    <w:rsid w:val="64126E1E"/>
    <w:rsid w:val="642E2243"/>
    <w:rsid w:val="6469630A"/>
    <w:rsid w:val="648B4CC0"/>
    <w:rsid w:val="64A2179B"/>
    <w:rsid w:val="64DB6CED"/>
    <w:rsid w:val="654B7F44"/>
    <w:rsid w:val="65F77B57"/>
    <w:rsid w:val="65FF3AA9"/>
    <w:rsid w:val="660031E4"/>
    <w:rsid w:val="660F3D1F"/>
    <w:rsid w:val="66152ACA"/>
    <w:rsid w:val="663250C1"/>
    <w:rsid w:val="66BF5DFC"/>
    <w:rsid w:val="66EF5BAF"/>
    <w:rsid w:val="675A157F"/>
    <w:rsid w:val="677909F1"/>
    <w:rsid w:val="67AB0BF9"/>
    <w:rsid w:val="67F91D07"/>
    <w:rsid w:val="683F44C5"/>
    <w:rsid w:val="68B44D24"/>
    <w:rsid w:val="693276B8"/>
    <w:rsid w:val="696D41C4"/>
    <w:rsid w:val="69BF1317"/>
    <w:rsid w:val="69ED05F9"/>
    <w:rsid w:val="6A2513F7"/>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33680A"/>
    <w:rsid w:val="73412F53"/>
    <w:rsid w:val="73437FCE"/>
    <w:rsid w:val="73B30FC6"/>
    <w:rsid w:val="73F0217B"/>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0463BB"/>
    <w:rsid w:val="79156F08"/>
    <w:rsid w:val="79220BB1"/>
    <w:rsid w:val="79936676"/>
    <w:rsid w:val="79A52F07"/>
    <w:rsid w:val="7A356A48"/>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560" w:lineRule="exact"/>
      <w:ind w:firstLine="640" w:firstLineChars="200"/>
    </w:pPr>
    <w:rPr>
      <w:rFonts w:ascii="仿宋_GB2312" w:hAnsi="Times New Roman" w:eastAsia="仿宋_GB2312" w:cs="仿宋_GB2312"/>
      <w:color w:val="000000"/>
      <w:sz w:val="32"/>
      <w:szCs w:val="32"/>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240" w:lineRule="auto"/>
      <w:jc w:val="both"/>
      <w:outlineLvl w:val="1"/>
    </w:pPr>
    <w:rPr>
      <w:rFonts w:ascii="黑体" w:hAnsi="黑体" w:eastAsia="黑体"/>
      <w:szCs w:val="22"/>
      <w:lang w:val="en-US"/>
    </w:rPr>
  </w:style>
  <w:style w:type="paragraph" w:styleId="4">
    <w:name w:val="heading 3"/>
    <w:basedOn w:val="1"/>
    <w:next w:val="1"/>
    <w:link w:val="22"/>
    <w:autoRedefine/>
    <w:unhideWhenUsed/>
    <w:qFormat/>
    <w:uiPriority w:val="9"/>
    <w:pPr>
      <w:keepNext/>
      <w:keepLines/>
      <w:numPr>
        <w:ilvl w:val="0"/>
        <w:numId w:val="1"/>
      </w:numPr>
      <w:tabs>
        <w:tab w:val="left" w:pos="0"/>
      </w:tabs>
      <w:outlineLvl w:val="2"/>
    </w:pPr>
    <w:rPr>
      <w:rFonts w:ascii="方正楷体简体" w:hAnsi="方正楷体简体" w:eastAsia="方正楷体简体"/>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unhideWhenUsed/>
    <w:qFormat/>
    <w:uiPriority w:val="99"/>
  </w:style>
  <w:style w:type="paragraph" w:styleId="6">
    <w:name w:val="footer"/>
    <w:basedOn w:val="1"/>
    <w:link w:val="18"/>
    <w:autoRedefine/>
    <w:unhideWhenUsed/>
    <w:qFormat/>
    <w:uiPriority w:val="99"/>
    <w:pPr>
      <w:widowControl w:val="0"/>
      <w:tabs>
        <w:tab w:val="center" w:pos="4153"/>
        <w:tab w:val="right" w:pos="8306"/>
      </w:tabs>
      <w:snapToGrid w:val="0"/>
      <w:jc w:val="center"/>
    </w:pPr>
    <w:rPr>
      <w:rFonts w:eastAsiaTheme="minorEastAsia"/>
      <w:kern w:val="2"/>
      <w:lang w:val="en-US"/>
    </w:rPr>
  </w:style>
  <w:style w:type="paragraph" w:styleId="7">
    <w:name w:val="header"/>
    <w:basedOn w:val="1"/>
    <w:link w:val="17"/>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paragraph" w:styleId="9">
    <w:name w:val="annotation subject"/>
    <w:basedOn w:val="5"/>
    <w:next w:val="5"/>
    <w:link w:val="26"/>
    <w:autoRedefine/>
    <w:semiHidden/>
    <w:unhideWhenUsed/>
    <w:qFormat/>
    <w:uiPriority w:val="99"/>
    <w:rPr>
      <w:b/>
      <w:bCs/>
    </w:rPr>
  </w:style>
  <w:style w:type="character" w:styleId="12">
    <w:name w:val="Strong"/>
    <w:autoRedefine/>
    <w:qFormat/>
    <w:uiPriority w:val="22"/>
    <w:rPr>
      <w:b/>
      <w:bCs/>
    </w:rPr>
  </w:style>
  <w:style w:type="character" w:styleId="13">
    <w:name w:val="FollowedHyperlink"/>
    <w:basedOn w:val="11"/>
    <w:autoRedefine/>
    <w:semiHidden/>
    <w:unhideWhenUsed/>
    <w:qFormat/>
    <w:uiPriority w:val="99"/>
    <w:rPr>
      <w:color w:val="954F72" w:themeColor="followedHyperlink"/>
      <w:u w:val="single"/>
      <w14:textFill>
        <w14:solidFill>
          <w14:schemeClr w14:val="folHlink"/>
        </w14:solidFill>
      </w14:textFill>
    </w:rPr>
  </w:style>
  <w:style w:type="character" w:styleId="14">
    <w:name w:val="Emphasis"/>
    <w:basedOn w:val="11"/>
    <w:autoRedefine/>
    <w:qFormat/>
    <w:uiPriority w:val="20"/>
    <w:rPr>
      <w:i/>
      <w:iCs/>
    </w:rPr>
  </w:style>
  <w:style w:type="character" w:styleId="15">
    <w:name w:val="Hyperlink"/>
    <w:basedOn w:val="11"/>
    <w:autoRedefine/>
    <w:unhideWhenUsed/>
    <w:qFormat/>
    <w:uiPriority w:val="99"/>
    <w:rPr>
      <w:color w:val="0563C1" w:themeColor="hyperlink"/>
      <w:u w:val="single"/>
      <w14:textFill>
        <w14:solidFill>
          <w14:schemeClr w14:val="hlink"/>
        </w14:solidFill>
      </w14:textFill>
    </w:rPr>
  </w:style>
  <w:style w:type="character" w:styleId="16">
    <w:name w:val="annotation reference"/>
    <w:basedOn w:val="11"/>
    <w:autoRedefine/>
    <w:semiHidden/>
    <w:unhideWhenUsed/>
    <w:qFormat/>
    <w:uiPriority w:val="99"/>
    <w:rPr>
      <w:sz w:val="21"/>
      <w:szCs w:val="21"/>
    </w:rPr>
  </w:style>
  <w:style w:type="character" w:customStyle="1" w:styleId="17">
    <w:name w:val="页眉 字符"/>
    <w:basedOn w:val="11"/>
    <w:link w:val="7"/>
    <w:autoRedefine/>
    <w:qFormat/>
    <w:uiPriority w:val="99"/>
    <w:rPr>
      <w:sz w:val="18"/>
      <w:szCs w:val="18"/>
    </w:rPr>
  </w:style>
  <w:style w:type="character" w:customStyle="1" w:styleId="18">
    <w:name w:val="页脚 字符"/>
    <w:basedOn w:val="11"/>
    <w:link w:val="6"/>
    <w:autoRedefine/>
    <w:qFormat/>
    <w:uiPriority w:val="99"/>
    <w:rPr>
      <w:rFonts w:eastAsiaTheme="minorEastAsia"/>
      <w:kern w:val="2"/>
      <w:sz w:val="24"/>
      <w:szCs w:val="24"/>
    </w:rPr>
  </w:style>
  <w:style w:type="character" w:customStyle="1" w:styleId="19">
    <w:name w:val="未处理的提及1"/>
    <w:basedOn w:val="11"/>
    <w:autoRedefine/>
    <w:semiHidden/>
    <w:unhideWhenUsed/>
    <w:qFormat/>
    <w:uiPriority w:val="99"/>
    <w:rPr>
      <w:color w:val="605E5C"/>
      <w:shd w:val="clear" w:color="auto" w:fill="E1DFDD"/>
    </w:rPr>
  </w:style>
  <w:style w:type="paragraph" w:styleId="20">
    <w:name w:val="List Paragraph"/>
    <w:basedOn w:val="1"/>
    <w:autoRedefine/>
    <w:qFormat/>
    <w:uiPriority w:val="34"/>
    <w:pPr>
      <w:ind w:firstLine="420"/>
    </w:pPr>
  </w:style>
  <w:style w:type="character" w:customStyle="1" w:styleId="21">
    <w:name w:val="未处理的提及2"/>
    <w:basedOn w:val="11"/>
    <w:autoRedefine/>
    <w:semiHidden/>
    <w:unhideWhenUsed/>
    <w:qFormat/>
    <w:uiPriority w:val="99"/>
    <w:rPr>
      <w:color w:val="605E5C"/>
      <w:shd w:val="clear" w:color="auto" w:fill="E1DFDD"/>
    </w:rPr>
  </w:style>
  <w:style w:type="character" w:customStyle="1" w:styleId="22">
    <w:name w:val="标题 3 字符"/>
    <w:link w:val="4"/>
    <w:autoRedefine/>
    <w:qFormat/>
    <w:uiPriority w:val="9"/>
    <w:rPr>
      <w:rFonts w:ascii="方正楷体简体" w:hAnsi="方正楷体简体" w:eastAsia="方正楷体简体"/>
      <w:sz w:val="32"/>
      <w:szCs w:val="24"/>
      <w:lang w:val="en-GB"/>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character" w:customStyle="1" w:styleId="24">
    <w:name w:val="未处理的提及3"/>
    <w:basedOn w:val="11"/>
    <w:autoRedefine/>
    <w:semiHidden/>
    <w:unhideWhenUsed/>
    <w:qFormat/>
    <w:uiPriority w:val="99"/>
    <w:rPr>
      <w:color w:val="605E5C"/>
      <w:shd w:val="clear" w:color="auto" w:fill="E1DFDD"/>
    </w:rPr>
  </w:style>
  <w:style w:type="character" w:customStyle="1" w:styleId="25">
    <w:name w:val="批注文字 字符"/>
    <w:basedOn w:val="11"/>
    <w:link w:val="5"/>
    <w:autoRedefine/>
    <w:qFormat/>
    <w:uiPriority w:val="99"/>
    <w:rPr>
      <w:rFonts w:eastAsia="Times New Roman"/>
      <w:sz w:val="24"/>
      <w:szCs w:val="24"/>
      <w:lang w:val="en-GB"/>
    </w:rPr>
  </w:style>
  <w:style w:type="character" w:customStyle="1" w:styleId="26">
    <w:name w:val="批注主题 字符"/>
    <w:basedOn w:val="25"/>
    <w:link w:val="9"/>
    <w:autoRedefine/>
    <w:semiHidden/>
    <w:qFormat/>
    <w:uiPriority w:val="99"/>
    <w:rPr>
      <w:rFonts w:eastAsia="Times New Roman"/>
      <w:b/>
      <w:bCs/>
      <w:sz w:val="24"/>
      <w:szCs w:val="24"/>
      <w:lang w:val="en-GB"/>
    </w:rPr>
  </w:style>
  <w:style w:type="paragraph" w:customStyle="1" w:styleId="27">
    <w:name w:val="Char"/>
    <w:basedOn w:val="1"/>
    <w:autoRedefine/>
    <w:qFormat/>
    <w:uiPriority w:val="0"/>
    <w:pPr>
      <w:widowControl w:val="0"/>
      <w:jc w:val="both"/>
    </w:pPr>
    <w:rPr>
      <w:rFonts w:eastAsia="宋体"/>
      <w:kern w:val="2"/>
      <w:sz w:val="21"/>
      <w:szCs w:val="20"/>
      <w:lang w:val="en-US"/>
    </w:rPr>
  </w:style>
  <w:style w:type="paragraph" w:customStyle="1" w:styleId="28">
    <w:name w:val="修订1"/>
    <w:hidden/>
    <w:unhideWhenUsed/>
    <w:qFormat/>
    <w:uiPriority w:val="99"/>
    <w:rPr>
      <w:rFonts w:ascii="仿宋_GB2312" w:hAnsi="Times New Roman" w:eastAsia="仿宋_GB2312" w:cs="仿宋_GB2312"/>
      <w:color w:val="000000"/>
      <w:sz w:val="32"/>
      <w:szCs w:val="32"/>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F4DC6-DD4F-477C-BE68-ACA9BA5D1BB4}">
  <ds:schemaRefs/>
</ds:datastoreItem>
</file>

<file path=docProps/app.xml><?xml version="1.0" encoding="utf-8"?>
<Properties xmlns="http://schemas.openxmlformats.org/officeDocument/2006/extended-properties" xmlns:vt="http://schemas.openxmlformats.org/officeDocument/2006/docPropsVTypes">
  <Template>Normal</Template>
  <Pages>6</Pages>
  <Words>2349</Words>
  <Characters>2403</Characters>
  <Lines>17</Lines>
  <Paragraphs>4</Paragraphs>
  <TotalTime>1</TotalTime>
  <ScaleCrop>false</ScaleCrop>
  <LinksUpToDate>false</LinksUpToDate>
  <CharactersWithSpaces>2403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2024-09-25T01:27:00Z</dcterms:created>
  <dc:creator>张 斌</dc:creator>
  <cp:lastModifiedBy>金阳</cp:lastModifiedBy>
  <cp:lastPrinted>2023-02-10T11:47:00Z</cp:lastPrinted>
  <dcterms:modified xsi:type="dcterms:W3CDTF">2024-09-25T08:54:40Z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