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254E477">
      <w:pPr>
        <w:pStyle w:val="2"/>
        <w:spacing w:beforeAutospacing="0" w:afterAutospacing="0" w:line="560" w:lineRule="exact"/>
        <w:rPr>
          <w:rFonts w:hint="default" w:ascii="Times New Roman" w:hAnsi="Times New Roman" w:eastAsia="仿宋_GB2312"/>
          <w:b w:val="0"/>
          <w:bCs w:val="0"/>
          <w:sz w:val="32"/>
          <w:szCs w:val="32"/>
        </w:rPr>
      </w:pPr>
      <w:r>
        <w:rPr>
          <w:rFonts w:hint="default" w:ascii="Times New Roman" w:hAnsi="Times New Roman" w:eastAsia="仿宋_GB2312"/>
          <w:b w:val="0"/>
          <w:bCs w:val="0"/>
          <w:sz w:val="32"/>
          <w:szCs w:val="32"/>
        </w:rPr>
        <w:t>题目1</w:t>
      </w:r>
      <w:r>
        <w:rPr>
          <w:rFonts w:ascii="Times New Roman" w:hAnsi="Times New Roman" w:eastAsia="仿宋_GB2312"/>
          <w:b w:val="0"/>
          <w:bCs w:val="0"/>
          <w:sz w:val="32"/>
          <w:szCs w:val="32"/>
        </w:rPr>
        <w:t>6：</w:t>
      </w:r>
    </w:p>
    <w:p w14:paraId="2DCD5E82">
      <w:pPr>
        <w:pStyle w:val="2"/>
        <w:spacing w:beforeAutospacing="0" w:afterAutospacing="0"/>
        <w:jc w:val="center"/>
        <w:rPr>
          <w:rFonts w:hint="default" w:ascii="Times New Roman" w:hAnsi="Times New Roman" w:eastAsia="方正小标宋简体"/>
          <w:b w:val="0"/>
          <w:bCs w:val="0"/>
          <w:sz w:val="44"/>
          <w:szCs w:val="32"/>
        </w:rPr>
      </w:pPr>
      <w:r>
        <w:rPr>
          <w:rFonts w:ascii="Times New Roman" w:hAnsi="Times New Roman" w:eastAsia="方正小标宋简体"/>
          <w:b w:val="0"/>
          <w:bCs w:val="0"/>
          <w:sz w:val="44"/>
          <w:szCs w:val="32"/>
        </w:rPr>
        <w:t>“基于大模型的多模态风险内容识别</w:t>
      </w:r>
    </w:p>
    <w:p w14:paraId="3AAF5A53">
      <w:pPr>
        <w:pStyle w:val="2"/>
        <w:spacing w:beforeAutospacing="0" w:afterAutospacing="0"/>
        <w:ind w:firstLine="880"/>
        <w:jc w:val="center"/>
        <w:rPr>
          <w:rFonts w:hint="default" w:ascii="Times New Roman" w:hAnsi="Times New Roman" w:eastAsia="方正小标宋简体"/>
          <w:b w:val="0"/>
          <w:bCs w:val="0"/>
          <w:sz w:val="44"/>
          <w:szCs w:val="32"/>
        </w:rPr>
      </w:pPr>
      <w:r>
        <w:rPr>
          <w:rFonts w:ascii="Times New Roman" w:hAnsi="Times New Roman" w:eastAsia="方正小标宋简体"/>
          <w:b w:val="0"/>
          <w:bCs w:val="0"/>
          <w:sz w:val="44"/>
          <w:szCs w:val="32"/>
        </w:rPr>
        <w:t>技术研究”比赛方案</w:t>
      </w:r>
    </w:p>
    <w:p w14:paraId="7428E55C">
      <w:pPr>
        <w:jc w:val="center"/>
        <w:rPr>
          <w:rFonts w:eastAsia="楷体_GB2312" w:cs="楷体_GB2312"/>
          <w:color w:val="000000" w:themeColor="text1"/>
          <w:sz w:val="32"/>
          <w:szCs w:val="32"/>
          <w:lang w:val="en-US"/>
          <w14:textFill>
            <w14:solidFill>
              <w14:schemeClr w14:val="tx1"/>
            </w14:solidFill>
          </w14:textFill>
        </w:rPr>
      </w:pPr>
      <w:r>
        <w:rPr>
          <w:rFonts w:hint="eastAsia" w:eastAsia="楷体_GB2312" w:cs="楷体_GB2312"/>
          <w:color w:val="000000" w:themeColor="text1"/>
          <w:sz w:val="32"/>
          <w:szCs w:val="32"/>
          <w:lang w:val="en-US"/>
          <w14:textFill>
            <w14:solidFill>
              <w14:schemeClr w14:val="tx1"/>
            </w14:solidFill>
          </w14:textFill>
        </w:rPr>
        <w:t>（中国联合网络通信集团有限公司）</w:t>
      </w:r>
    </w:p>
    <w:p w14:paraId="5FF3F800">
      <w:pPr>
        <w:pStyle w:val="3"/>
        <w:rPr>
          <w:rFonts w:hint="eastAsia"/>
        </w:rPr>
      </w:pPr>
    </w:p>
    <w:p w14:paraId="2D7E0253">
      <w:pPr>
        <w:pStyle w:val="3"/>
        <w:rPr>
          <w:rFonts w:hint="eastAsia"/>
        </w:rPr>
      </w:pPr>
      <w:r>
        <w:rPr>
          <w:rFonts w:hint="eastAsia"/>
        </w:rPr>
        <w:t>一、出题</w:t>
      </w:r>
      <w:r>
        <w:t>单位</w:t>
      </w:r>
    </w:p>
    <w:p w14:paraId="562BFA53">
      <w:pPr>
        <w:spacing w:line="560" w:lineRule="exact"/>
        <w:ind w:firstLine="640" w:firstLineChars="200"/>
        <w:jc w:val="both"/>
        <w:rPr>
          <w:rFonts w:eastAsia="仿宋_GB2312" w:cs="仿宋_GB2312"/>
          <w:color w:val="000000" w:themeColor="text1"/>
          <w:sz w:val="32"/>
          <w:szCs w:val="32"/>
          <w:lang w:val="en-US"/>
          <w14:textFill>
            <w14:solidFill>
              <w14:schemeClr w14:val="tx1"/>
            </w14:solidFill>
          </w14:textFill>
        </w:rPr>
      </w:pPr>
      <w:r>
        <w:rPr>
          <w:rFonts w:eastAsia="仿宋_GB2312" w:cs="仿宋_GB2312"/>
          <w:color w:val="000000" w:themeColor="text1"/>
          <w:sz w:val="32"/>
          <w:szCs w:val="32"/>
          <w:lang w:val="en-US"/>
          <w14:textFill>
            <w14:solidFill>
              <w14:schemeClr w14:val="tx1"/>
            </w14:solidFill>
          </w14:textFill>
        </w:rPr>
        <w:t>中国联合网络通信集团有限公司</w:t>
      </w:r>
    </w:p>
    <w:p w14:paraId="702F29A0">
      <w:pPr>
        <w:pStyle w:val="3"/>
        <w:rPr>
          <w:rFonts w:hint="eastAsia"/>
        </w:rPr>
      </w:pPr>
      <w:r>
        <w:rPr>
          <w:rFonts w:hint="eastAsia"/>
        </w:rPr>
        <w:t>二、</w:t>
      </w:r>
      <w:r>
        <w:t>题目名称</w:t>
      </w:r>
    </w:p>
    <w:p w14:paraId="5C5CD968">
      <w:pPr>
        <w:spacing w:line="560" w:lineRule="exact"/>
        <w:ind w:firstLine="640" w:firstLineChars="200"/>
        <w:jc w:val="both"/>
        <w:rPr>
          <w:rFonts w:eastAsia="仿宋_GB2312" w:cs="仿宋_GB2312"/>
          <w:color w:val="000000" w:themeColor="text1"/>
          <w:sz w:val="32"/>
          <w:szCs w:val="32"/>
          <w:lang w:val="en-US"/>
          <w14:textFill>
            <w14:solidFill>
              <w14:schemeClr w14:val="tx1"/>
            </w14:solidFill>
          </w14:textFill>
        </w:rPr>
      </w:pPr>
      <w:r>
        <w:rPr>
          <w:rFonts w:eastAsia="仿宋_GB2312" w:cs="仿宋_GB2312"/>
          <w:color w:val="000000" w:themeColor="text1"/>
          <w:sz w:val="32"/>
          <w:szCs w:val="32"/>
          <w:lang w:val="en-US"/>
          <w14:textFill>
            <w14:solidFill>
              <w14:schemeClr w14:val="tx1"/>
            </w14:solidFill>
          </w14:textFill>
        </w:rPr>
        <w:t>基于大模型的多模态风险内容识别技术研究</w:t>
      </w:r>
    </w:p>
    <w:p w14:paraId="710D5567">
      <w:pPr>
        <w:pStyle w:val="3"/>
        <w:rPr>
          <w:rFonts w:hint="eastAsia"/>
        </w:rPr>
      </w:pPr>
      <w:r>
        <w:rPr>
          <w:rFonts w:hint="eastAsia"/>
        </w:rPr>
        <w:t>三、题目介绍</w:t>
      </w:r>
    </w:p>
    <w:p w14:paraId="27923C77">
      <w:pPr>
        <w:widowControl w:val="0"/>
        <w:spacing w:line="560" w:lineRule="exact"/>
        <w:ind w:firstLine="640" w:firstLineChars="200"/>
        <w:jc w:val="both"/>
        <w:rPr>
          <w:rFonts w:eastAsia="仿宋_GB2312" w:cs="仿宋_GB2312"/>
          <w:color w:val="000000" w:themeColor="text1"/>
          <w:sz w:val="32"/>
          <w:szCs w:val="32"/>
          <w:lang w:val="en-US"/>
          <w14:textFill>
            <w14:solidFill>
              <w14:schemeClr w14:val="tx1"/>
            </w14:solidFill>
          </w14:textFill>
        </w:rPr>
      </w:pPr>
      <w:r>
        <w:rPr>
          <w:rFonts w:eastAsia="仿宋_GB2312" w:cs="仿宋_GB2312"/>
          <w:color w:val="000000" w:themeColor="text1"/>
          <w:sz w:val="32"/>
          <w:szCs w:val="32"/>
          <w:lang w:val="en-US"/>
          <w14:textFill>
            <w14:solidFill>
              <w14:schemeClr w14:val="tx1"/>
            </w14:solidFill>
          </w14:textFill>
        </w:rPr>
        <w:t>随着通信技术和数字技术的快速发展与普及，诈骗、谣言等风险内容随之增加，成为社会管理和网络空间治理的新挑战。多模态风险内容，</w:t>
      </w:r>
      <w:r>
        <w:rPr>
          <w:rFonts w:hint="eastAsia" w:eastAsia="仿宋_GB2312" w:cs="仿宋_GB2312"/>
          <w:color w:val="000000" w:themeColor="text1"/>
          <w:sz w:val="32"/>
          <w:szCs w:val="32"/>
          <w:lang w:val="en-US"/>
          <w14:textFill>
            <w14:solidFill>
              <w14:schemeClr w14:val="tx1"/>
            </w14:solidFill>
          </w14:textFill>
        </w:rPr>
        <w:t>如</w:t>
      </w:r>
      <w:r>
        <w:rPr>
          <w:rFonts w:eastAsia="仿宋_GB2312" w:cs="仿宋_GB2312"/>
          <w:color w:val="000000" w:themeColor="text1"/>
          <w:sz w:val="32"/>
          <w:szCs w:val="32"/>
          <w:lang w:val="en-US"/>
          <w14:textFill>
            <w14:solidFill>
              <w14:schemeClr w14:val="tx1"/>
            </w14:solidFill>
          </w14:textFill>
        </w:rPr>
        <w:t>诈骗短信、电话</w:t>
      </w:r>
      <w:r>
        <w:rPr>
          <w:rFonts w:hint="eastAsia" w:eastAsia="仿宋_GB2312" w:cs="仿宋_GB2312"/>
          <w:color w:val="000000" w:themeColor="text1"/>
          <w:sz w:val="32"/>
          <w:szCs w:val="32"/>
          <w:lang w:val="en-US"/>
          <w14:textFill>
            <w14:solidFill>
              <w14:schemeClr w14:val="tx1"/>
            </w14:solidFill>
          </w14:textFill>
        </w:rPr>
        <w:t>，以及</w:t>
      </w:r>
      <w:r>
        <w:rPr>
          <w:rFonts w:eastAsia="仿宋_GB2312" w:cs="仿宋_GB2312"/>
          <w:color w:val="000000" w:themeColor="text1"/>
          <w:sz w:val="32"/>
          <w:szCs w:val="32"/>
          <w:lang w:val="en-US"/>
          <w14:textFill>
            <w14:solidFill>
              <w14:schemeClr w14:val="tx1"/>
            </w14:solidFill>
          </w14:textFill>
        </w:rPr>
        <w:t>伪造人脸、声音、视频等，给国家安全、经济发展和社会稳定带来了巨大的隐患。现有的内容识别技术在应对日益复杂的风险内容时显得力不从心，亟需更为强大和灵敏的检测手段。在这一背景下，充分发挥人工智能在多模态风险内容分析和识别方面的潜力显得尤为关键。</w:t>
      </w:r>
    </w:p>
    <w:p w14:paraId="30267860">
      <w:pPr>
        <w:widowControl w:val="0"/>
        <w:spacing w:line="560" w:lineRule="exact"/>
        <w:ind w:firstLine="640" w:firstLineChars="200"/>
        <w:jc w:val="both"/>
        <w:rPr>
          <w:rFonts w:eastAsia="仿宋_GB2312" w:cs="仿宋_GB2312"/>
          <w:color w:val="000000" w:themeColor="text1"/>
          <w:sz w:val="32"/>
          <w:szCs w:val="32"/>
          <w:lang w:val="en-US"/>
          <w14:textFill>
            <w14:solidFill>
              <w14:schemeClr w14:val="tx1"/>
            </w14:solidFill>
          </w14:textFill>
        </w:rPr>
      </w:pPr>
      <w:r>
        <w:rPr>
          <w:rFonts w:hint="eastAsia" w:eastAsia="仿宋_GB2312" w:cs="仿宋_GB2312"/>
          <w:color w:val="000000" w:themeColor="text1"/>
          <w:sz w:val="32"/>
          <w:szCs w:val="32"/>
          <w:lang w:val="en-US"/>
          <w14:textFill>
            <w14:solidFill>
              <w14:schemeClr w14:val="tx1"/>
            </w14:solidFill>
          </w14:textFill>
        </w:rPr>
        <w:t>大模型技术的发展和应用是当前</w:t>
      </w:r>
      <w:r>
        <w:rPr>
          <w:rFonts w:eastAsia="仿宋_GB2312" w:cs="仿宋_GB2312"/>
          <w:color w:val="000000" w:themeColor="text1"/>
          <w:sz w:val="32"/>
          <w:szCs w:val="32"/>
          <w:lang w:val="en-US"/>
          <w14:textFill>
            <w14:solidFill>
              <w14:schemeClr w14:val="tx1"/>
            </w14:solidFill>
          </w14:textFill>
        </w:rPr>
        <w:t>人工智能</w:t>
      </w:r>
      <w:r>
        <w:rPr>
          <w:rFonts w:hint="eastAsia" w:eastAsia="仿宋_GB2312" w:cs="仿宋_GB2312"/>
          <w:color w:val="000000" w:themeColor="text1"/>
          <w:sz w:val="32"/>
          <w:szCs w:val="32"/>
          <w:lang w:val="en-US"/>
          <w14:textFill>
            <w14:solidFill>
              <w14:schemeClr w14:val="tx1"/>
            </w14:solidFill>
          </w14:textFill>
        </w:rPr>
        <w:t>领域的前沿方向。为了应对风险内容的复杂性、动态性和多样性，需要利用大模型的强大处理能力、深度语义理解能力、复杂模式识别能力，以及持续进化能力来研究和开发更有效的多模态风险内容识别技术，提高识别的准确性、灵活性和适应性。</w:t>
      </w:r>
    </w:p>
    <w:p w14:paraId="4EE4B7DE">
      <w:pPr>
        <w:pStyle w:val="3"/>
        <w:rPr>
          <w:rFonts w:hint="eastAsia"/>
        </w:rPr>
      </w:pPr>
      <w:r>
        <w:rPr>
          <w:rFonts w:hint="eastAsia"/>
        </w:rPr>
        <w:t>四、参赛对象</w:t>
      </w:r>
    </w:p>
    <w:p w14:paraId="376E93F2">
      <w:pPr>
        <w:spacing w:line="560" w:lineRule="exact"/>
        <w:ind w:firstLine="640" w:firstLineChars="200"/>
        <w:rPr>
          <w:rFonts w:eastAsia="仿宋_GB2312" w:cs="仿宋_GB2312"/>
          <w:sz w:val="32"/>
          <w:szCs w:val="32"/>
          <w:lang w:val="en-US"/>
        </w:rPr>
      </w:pPr>
      <w:bookmarkStart w:id="0" w:name="_Hlk177805560"/>
      <w:r>
        <w:rPr>
          <w:rFonts w:hint="eastAsia" w:eastAsia="仿宋_GB2312" w:cs="仿宋_GB2312"/>
          <w:sz w:val="32"/>
          <w:szCs w:val="32"/>
          <w:lang w:val="en-US"/>
        </w:rPr>
        <w:t>2024年6月1日以前正式注册的全日制非成人教育的在校本科生、硕士研究生（不含在职研究生）均可申报作品参赛，以个人或团队形式参赛均可，每个团队不超过10人（含作品申报者），每件作品可由不超过3名教师指导完成。可以跨专业、跨学院组队，所属单位以学生负责人所在院系认定。</w:t>
      </w:r>
    </w:p>
    <w:p w14:paraId="282E6BA7">
      <w:pPr>
        <w:spacing w:line="560" w:lineRule="exact"/>
        <w:ind w:firstLine="640" w:firstLineChars="200"/>
        <w:rPr>
          <w:rFonts w:eastAsia="仿宋_GB2312" w:cs="仿宋_GB2312"/>
          <w:sz w:val="32"/>
          <w:szCs w:val="32"/>
          <w:lang w:val="en-US"/>
        </w:rPr>
      </w:pPr>
      <w:r>
        <w:rPr>
          <w:rFonts w:hint="eastAsia" w:eastAsia="仿宋_GB2312" w:cs="仿宋_GB2312"/>
          <w:sz w:val="32"/>
          <w:szCs w:val="32"/>
          <w:lang w:val="en-US"/>
        </w:rPr>
        <w:t>本校硕博连读生（直博生）若在2024年6月1日以前未通过博士资格考试的，可以按研究生学历申报作品。没有实行资格考试制度的学校，前两年可以按硕士学历申报作品。本硕博连读生，按照四年、两年分别对应本、硕申报，后续则不可申报。</w:t>
      </w:r>
    </w:p>
    <w:p w14:paraId="17E4BD1D">
      <w:pPr>
        <w:spacing w:line="560" w:lineRule="exact"/>
        <w:ind w:firstLine="640" w:firstLineChars="200"/>
        <w:rPr>
          <w:rFonts w:eastAsia="仿宋_GB2312" w:cs="仿宋_GB2312"/>
          <w:sz w:val="32"/>
          <w:szCs w:val="32"/>
          <w:lang w:val="en-US"/>
        </w:rPr>
      </w:pPr>
      <w:r>
        <w:rPr>
          <w:rFonts w:hint="eastAsia" w:eastAsia="仿宋_GB2312" w:cs="仿宋_GB2312"/>
          <w:sz w:val="32"/>
          <w:szCs w:val="32"/>
          <w:lang w:val="en-US"/>
        </w:rPr>
        <w:t>毕业设计和课程设计（论文）、学年论文和学位论文、国际竞赛中获奖的作品、获国家级奖励成果（含本竞赛主办单位参与举办的其他全国性竞赛的获奖作品）等均不在申报范围之列。</w:t>
      </w:r>
    </w:p>
    <w:p w14:paraId="3D37B40A">
      <w:pPr>
        <w:spacing w:line="560" w:lineRule="exact"/>
        <w:ind w:firstLine="640" w:firstLineChars="200"/>
        <w:rPr>
          <w:rFonts w:eastAsia="仿宋_GB2312" w:cs="仿宋_GB2312"/>
          <w:sz w:val="32"/>
          <w:szCs w:val="32"/>
          <w:lang w:val="en-US"/>
        </w:rPr>
      </w:pPr>
      <w:r>
        <w:rPr>
          <w:rFonts w:hint="eastAsia" w:eastAsia="仿宋_GB2312" w:cs="仿宋_GB2312"/>
          <w:sz w:val="32"/>
          <w:szCs w:val="32"/>
          <w:lang w:val="en-US"/>
        </w:rPr>
        <w:t>每件作品仅可由1个学院推报，学院在推报前要对参赛团队成员及作品进行相关资格审查。</w:t>
      </w:r>
    </w:p>
    <w:p w14:paraId="1D02A772">
      <w:pPr>
        <w:spacing w:line="560" w:lineRule="exact"/>
        <w:ind w:firstLine="640" w:firstLineChars="200"/>
        <w:rPr>
          <w:rFonts w:eastAsia="仿宋_GB2312" w:cs="仿宋_GB2312"/>
          <w:sz w:val="32"/>
          <w:szCs w:val="32"/>
          <w:lang w:val="en-US"/>
        </w:rPr>
      </w:pPr>
      <w:r>
        <w:rPr>
          <w:rFonts w:hint="eastAsia" w:eastAsia="仿宋_GB2312" w:cs="仿宋_GB2312"/>
          <w:sz w:val="32"/>
          <w:szCs w:val="32"/>
          <w:lang w:val="en-US"/>
        </w:rPr>
        <w:t>每个学院选送参加专项赛的作品数量不设限制，同一作品不得同时参加第二十四届“创新杯”大学生课外学术科技作品竞赛和第二十四届“创新杯”</w:t>
      </w:r>
      <w:r>
        <w:rPr>
          <w:rFonts w:eastAsia="仿宋_GB2312"/>
          <w:color w:val="333333"/>
          <w:sz w:val="32"/>
          <w:szCs w:val="28"/>
          <w:shd w:val="clear" w:color="auto" w:fill="FFFFFF"/>
          <w:lang w:bidi="ar"/>
        </w:rPr>
        <w:t>大学生创业计划竞赛</w:t>
      </w:r>
      <w:r>
        <w:rPr>
          <w:rFonts w:hint="eastAsia" w:eastAsia="仿宋_GB2312" w:cs="仿宋_GB2312"/>
          <w:sz w:val="32"/>
          <w:szCs w:val="32"/>
          <w:lang w:val="en-US"/>
        </w:rPr>
        <w:t>。已参加第十九届“挑战杯”全国大学生课外学术科技作品竞赛2024年度“揭榜挂帅”专项赛的作品可以继续参加第二十四届“创新杯”揭榜挂帅专项赛。</w:t>
      </w:r>
    </w:p>
    <w:bookmarkEnd w:id="0"/>
    <w:p w14:paraId="09DE82A8">
      <w:pPr>
        <w:pStyle w:val="3"/>
        <w:rPr>
          <w:rFonts w:hint="eastAsia"/>
        </w:rPr>
      </w:pPr>
      <w:r>
        <w:rPr>
          <w:rFonts w:hint="eastAsia"/>
        </w:rPr>
        <w:t>五、答题要求</w:t>
      </w:r>
    </w:p>
    <w:p w14:paraId="38470A06">
      <w:pPr>
        <w:spacing w:line="560" w:lineRule="exact"/>
        <w:ind w:firstLine="640" w:firstLineChars="200"/>
        <w:jc w:val="both"/>
        <w:rPr>
          <w:rFonts w:eastAsia="仿宋_GB2312" w:cs="仿宋_GB2312"/>
          <w:color w:val="000000" w:themeColor="text1"/>
          <w:sz w:val="32"/>
          <w:szCs w:val="32"/>
          <w:lang w:val="en-US"/>
          <w14:textFill>
            <w14:solidFill>
              <w14:schemeClr w14:val="tx1"/>
            </w14:solidFill>
          </w14:textFill>
        </w:rPr>
      </w:pPr>
      <w:r>
        <w:rPr>
          <w:rFonts w:hint="eastAsia" w:eastAsia="仿宋_GB2312" w:cs="仿宋_GB2312"/>
          <w:color w:val="000000" w:themeColor="text1"/>
          <w:sz w:val="32"/>
          <w:szCs w:val="32"/>
          <w:lang w:val="en-US"/>
          <w14:textFill>
            <w14:solidFill>
              <w14:schemeClr w14:val="tx1"/>
            </w14:solidFill>
          </w14:textFill>
        </w:rPr>
        <w:t>参赛团队需要设计并实现一个基于大模型的多模态风险内容识别系统。该系统需要自动分析风险内容，输出识别结果，同时提供风险点摘要。系统应利用大模型技术，支持处理一种或多种数据类型，实现精准高效识别。</w:t>
      </w:r>
    </w:p>
    <w:p w14:paraId="18585B5A">
      <w:pPr>
        <w:spacing w:line="560" w:lineRule="exact"/>
        <w:ind w:firstLine="640" w:firstLineChars="200"/>
        <w:jc w:val="both"/>
        <w:rPr>
          <w:rFonts w:eastAsia="仿宋_GB2312" w:cs="仿宋_GB2312"/>
          <w:color w:val="000000" w:themeColor="text1"/>
          <w:sz w:val="32"/>
          <w:szCs w:val="32"/>
          <w:lang w:val="en-US"/>
          <w14:textFill>
            <w14:solidFill>
              <w14:schemeClr w14:val="tx1"/>
            </w14:solidFill>
          </w14:textFill>
        </w:rPr>
      </w:pPr>
      <w:r>
        <w:rPr>
          <w:rFonts w:hint="eastAsia" w:eastAsia="仿宋_GB2312" w:cs="仿宋_GB2312"/>
          <w:color w:val="000000" w:themeColor="text1"/>
          <w:sz w:val="32"/>
          <w:szCs w:val="32"/>
          <w:lang w:val="en-US"/>
          <w14:textFill>
            <w14:solidFill>
              <w14:schemeClr w14:val="tx1"/>
            </w14:solidFill>
          </w14:textFill>
        </w:rPr>
        <w:t>作品形式应包括如下两部分内容：</w:t>
      </w:r>
    </w:p>
    <w:p w14:paraId="10B55700">
      <w:pPr>
        <w:spacing w:line="560" w:lineRule="exact"/>
        <w:ind w:firstLine="640" w:firstLineChars="200"/>
        <w:jc w:val="both"/>
        <w:rPr>
          <w:rFonts w:eastAsia="仿宋_GB2312" w:cs="仿宋_GB2312"/>
          <w:color w:val="000000" w:themeColor="text1"/>
          <w:sz w:val="32"/>
          <w:szCs w:val="32"/>
          <w:lang w:val="en-US"/>
          <w14:textFill>
            <w14:solidFill>
              <w14:schemeClr w14:val="tx1"/>
            </w14:solidFill>
          </w14:textFill>
        </w:rPr>
      </w:pPr>
      <w:r>
        <w:rPr>
          <w:rFonts w:hint="eastAsia" w:eastAsia="仿宋_GB2312" w:cs="仿宋_GB2312"/>
          <w:color w:val="000000" w:themeColor="text1"/>
          <w:sz w:val="32"/>
          <w:szCs w:val="32"/>
          <w:lang w:val="en-US"/>
          <w14:textFill>
            <w14:solidFill>
              <w14:schemeClr w14:val="tx1"/>
            </w14:solidFill>
          </w14:textFill>
        </w:rPr>
        <w:t>1.材料文档</w:t>
      </w:r>
    </w:p>
    <w:p w14:paraId="17D76389">
      <w:pPr>
        <w:spacing w:line="560" w:lineRule="exact"/>
        <w:ind w:firstLine="640" w:firstLineChars="200"/>
        <w:jc w:val="both"/>
        <w:rPr>
          <w:rFonts w:eastAsia="仿宋_GB2312" w:cs="仿宋_GB2312"/>
          <w:color w:val="000000" w:themeColor="text1"/>
          <w:sz w:val="32"/>
          <w:szCs w:val="32"/>
          <w:lang w:val="en-US"/>
          <w14:textFill>
            <w14:solidFill>
              <w14:schemeClr w14:val="tx1"/>
            </w14:solidFill>
          </w14:textFill>
        </w:rPr>
      </w:pPr>
      <w:r>
        <w:rPr>
          <w:rFonts w:hint="eastAsia" w:eastAsia="仿宋_GB2312" w:cs="仿宋_GB2312"/>
          <w:color w:val="000000" w:themeColor="text1"/>
          <w:sz w:val="32"/>
          <w:szCs w:val="32"/>
          <w:lang w:val="en-US"/>
          <w14:textFill>
            <w14:solidFill>
              <w14:schemeClr w14:val="tx1"/>
            </w14:solidFill>
          </w14:textFill>
        </w:rPr>
        <w:t>内容包括但不限于设计方案、程序代码、总结报告等。</w:t>
      </w:r>
    </w:p>
    <w:p w14:paraId="3D122BA7">
      <w:pPr>
        <w:spacing w:line="560" w:lineRule="exact"/>
        <w:ind w:firstLine="640" w:firstLineChars="200"/>
        <w:jc w:val="both"/>
        <w:rPr>
          <w:rFonts w:eastAsia="仿宋_GB2312" w:cs="仿宋_GB2312"/>
          <w:color w:val="000000" w:themeColor="text1"/>
          <w:sz w:val="32"/>
          <w:szCs w:val="32"/>
          <w:lang w:val="en-US"/>
          <w14:textFill>
            <w14:solidFill>
              <w14:schemeClr w14:val="tx1"/>
            </w14:solidFill>
          </w14:textFill>
        </w:rPr>
      </w:pPr>
      <w:r>
        <w:rPr>
          <w:rFonts w:hint="eastAsia" w:eastAsia="仿宋_GB2312" w:cs="仿宋_GB2312"/>
          <w:color w:val="000000" w:themeColor="text1"/>
          <w:sz w:val="32"/>
          <w:szCs w:val="32"/>
          <w:lang w:val="en-US"/>
          <w14:textFill>
            <w14:solidFill>
              <w14:schemeClr w14:val="tx1"/>
            </w14:solidFill>
          </w14:textFill>
        </w:rPr>
        <w:t>2.服务器部署</w:t>
      </w:r>
    </w:p>
    <w:p w14:paraId="7D2177F0">
      <w:pPr>
        <w:spacing w:line="560" w:lineRule="exact"/>
        <w:ind w:firstLine="640" w:firstLineChars="200"/>
        <w:jc w:val="both"/>
        <w:rPr>
          <w:rFonts w:eastAsia="仿宋_GB2312" w:cs="仿宋_GB2312"/>
          <w:color w:val="000000" w:themeColor="text1"/>
          <w:sz w:val="32"/>
          <w:szCs w:val="32"/>
          <w:lang w:val="en-US"/>
          <w14:textFill>
            <w14:solidFill>
              <w14:schemeClr w14:val="tx1"/>
            </w14:solidFill>
          </w14:textFill>
        </w:rPr>
      </w:pPr>
      <w:r>
        <w:rPr>
          <w:rFonts w:hint="eastAsia" w:eastAsia="仿宋_GB2312" w:cs="仿宋_GB2312"/>
          <w:color w:val="000000" w:themeColor="text1"/>
          <w:sz w:val="32"/>
          <w:szCs w:val="32"/>
          <w:lang w:val="en-US"/>
          <w14:textFill>
            <w14:solidFill>
              <w14:schemeClr w14:val="tx1"/>
            </w14:solidFill>
          </w14:textFill>
        </w:rPr>
        <w:t>完成研发系统部署，确保可运行。</w:t>
      </w:r>
    </w:p>
    <w:p w14:paraId="08031CF7">
      <w:pPr>
        <w:pStyle w:val="3"/>
        <w:rPr>
          <w:rFonts w:hint="eastAsia"/>
        </w:rPr>
      </w:pPr>
      <w:r>
        <w:rPr>
          <w:rFonts w:hint="eastAsia"/>
        </w:rPr>
        <w:t>六、作品评选</w:t>
      </w:r>
      <w:r>
        <w:rPr>
          <w:rFonts w:hint="eastAsia" w:ascii="Times New Roman" w:hAnsi="Times New Roman" w:cs="黑体"/>
          <w:color w:val="000000" w:themeColor="text1"/>
          <w14:textFill>
            <w14:solidFill>
              <w14:schemeClr w14:val="tx1"/>
            </w14:solidFill>
          </w14:textFill>
        </w:rPr>
        <w:t>参考</w:t>
      </w:r>
      <w:r>
        <w:rPr>
          <w:rFonts w:hint="eastAsia"/>
        </w:rPr>
        <w:t>标准</w:t>
      </w:r>
    </w:p>
    <w:p w14:paraId="7A7ADD0F">
      <w:pPr>
        <w:spacing w:line="560" w:lineRule="exact"/>
        <w:ind w:firstLine="640" w:firstLineChars="200"/>
        <w:jc w:val="both"/>
        <w:rPr>
          <w:rFonts w:eastAsia="仿宋_GB2312" w:cs="仿宋_GB2312"/>
          <w:color w:val="000000" w:themeColor="text1"/>
          <w:sz w:val="32"/>
          <w:szCs w:val="32"/>
          <w:lang w:val="en-US"/>
          <w14:textFill>
            <w14:solidFill>
              <w14:schemeClr w14:val="tx1"/>
            </w14:solidFill>
          </w14:textFill>
        </w:rPr>
      </w:pPr>
      <w:r>
        <w:rPr>
          <w:rFonts w:hint="eastAsia" w:eastAsia="仿宋_GB2312" w:cs="仿宋_GB2312"/>
          <w:color w:val="000000" w:themeColor="text1"/>
          <w:sz w:val="32"/>
          <w:szCs w:val="32"/>
          <w:lang w:val="en-US"/>
          <w14:textFill>
            <w14:solidFill>
              <w14:schemeClr w14:val="tx1"/>
            </w14:solidFill>
          </w14:textFill>
        </w:rPr>
        <w:t>1.作品完整性：40分</w:t>
      </w:r>
    </w:p>
    <w:p w14:paraId="567F8488">
      <w:pPr>
        <w:spacing w:line="560" w:lineRule="exact"/>
        <w:ind w:firstLine="640" w:firstLineChars="200"/>
        <w:jc w:val="both"/>
        <w:rPr>
          <w:rFonts w:eastAsia="仿宋_GB2312" w:cs="仿宋_GB2312"/>
          <w:color w:val="000000" w:themeColor="text1"/>
          <w:sz w:val="32"/>
          <w:szCs w:val="32"/>
          <w:lang w:val="en-US"/>
          <w14:textFill>
            <w14:solidFill>
              <w14:schemeClr w14:val="tx1"/>
            </w14:solidFill>
          </w14:textFill>
        </w:rPr>
      </w:pPr>
      <w:r>
        <w:rPr>
          <w:rFonts w:hint="eastAsia" w:eastAsia="仿宋_GB2312" w:cs="仿宋_GB2312"/>
          <w:color w:val="000000" w:themeColor="text1"/>
          <w:sz w:val="32"/>
          <w:szCs w:val="32"/>
          <w:lang w:val="en-US"/>
          <w14:textFill>
            <w14:solidFill>
              <w14:schemeClr w14:val="tx1"/>
            </w14:solidFill>
          </w14:textFill>
        </w:rPr>
        <w:t>独立研发并完成基于大模型的多模态风险内容识别系统，功能完整可用，为40分。如未完成，按照完成比例给予评定，最多不超过20分。</w:t>
      </w:r>
    </w:p>
    <w:p w14:paraId="750C2773">
      <w:pPr>
        <w:spacing w:line="560" w:lineRule="exact"/>
        <w:ind w:firstLine="640" w:firstLineChars="200"/>
        <w:jc w:val="both"/>
        <w:rPr>
          <w:rFonts w:eastAsia="仿宋_GB2312" w:cs="仿宋_GB2312"/>
          <w:color w:val="000000" w:themeColor="text1"/>
          <w:sz w:val="32"/>
          <w:szCs w:val="32"/>
          <w:lang w:val="en-US"/>
          <w14:textFill>
            <w14:solidFill>
              <w14:schemeClr w14:val="tx1"/>
            </w14:solidFill>
          </w14:textFill>
        </w:rPr>
      </w:pPr>
      <w:r>
        <w:rPr>
          <w:rFonts w:hint="eastAsia" w:eastAsia="仿宋_GB2312" w:cs="仿宋_GB2312"/>
          <w:color w:val="000000" w:themeColor="text1"/>
          <w:sz w:val="32"/>
          <w:szCs w:val="32"/>
          <w:lang w:val="en-US"/>
          <w14:textFill>
            <w14:solidFill>
              <w14:schemeClr w14:val="tx1"/>
            </w14:solidFill>
          </w14:textFill>
        </w:rPr>
        <w:t>2.系统性能：30分</w:t>
      </w:r>
    </w:p>
    <w:p w14:paraId="6E526302">
      <w:pPr>
        <w:spacing w:line="560" w:lineRule="exact"/>
        <w:ind w:firstLine="640" w:firstLineChars="200"/>
        <w:jc w:val="both"/>
        <w:rPr>
          <w:rFonts w:eastAsia="仿宋_GB2312" w:cs="仿宋_GB2312"/>
          <w:color w:val="000000" w:themeColor="text1"/>
          <w:sz w:val="32"/>
          <w:szCs w:val="32"/>
          <w:lang w:val="en-US"/>
          <w14:textFill>
            <w14:solidFill>
              <w14:schemeClr w14:val="tx1"/>
            </w14:solidFill>
          </w14:textFill>
        </w:rPr>
      </w:pPr>
      <w:r>
        <w:rPr>
          <w:rFonts w:hint="eastAsia" w:eastAsia="仿宋_GB2312" w:cs="仿宋_GB2312"/>
          <w:color w:val="000000" w:themeColor="text1"/>
          <w:sz w:val="32"/>
          <w:szCs w:val="32"/>
          <w:lang w:val="en-US"/>
          <w14:textFill>
            <w14:solidFill>
              <w14:schemeClr w14:val="tx1"/>
            </w14:solidFill>
          </w14:textFill>
        </w:rPr>
        <w:t>根据系统识别准确率、召回率，处理速度和效率，提供的风险点摘要质量进行打分，综合评定0-30分。</w:t>
      </w:r>
    </w:p>
    <w:p w14:paraId="69AD23DB">
      <w:pPr>
        <w:spacing w:line="560" w:lineRule="exact"/>
        <w:ind w:firstLine="640" w:firstLineChars="200"/>
        <w:jc w:val="both"/>
        <w:rPr>
          <w:rFonts w:eastAsia="仿宋_GB2312" w:cs="仿宋_GB2312"/>
          <w:color w:val="000000" w:themeColor="text1"/>
          <w:sz w:val="32"/>
          <w:szCs w:val="32"/>
          <w:lang w:val="en-US"/>
          <w14:textFill>
            <w14:solidFill>
              <w14:schemeClr w14:val="tx1"/>
            </w14:solidFill>
          </w14:textFill>
        </w:rPr>
      </w:pPr>
      <w:r>
        <w:rPr>
          <w:rFonts w:hint="eastAsia" w:eastAsia="仿宋_GB2312" w:cs="仿宋_GB2312"/>
          <w:color w:val="000000" w:themeColor="text1"/>
          <w:sz w:val="32"/>
          <w:szCs w:val="32"/>
          <w:lang w:val="en-US"/>
          <w14:textFill>
            <w14:solidFill>
              <w14:schemeClr w14:val="tx1"/>
            </w14:solidFill>
          </w14:textFill>
        </w:rPr>
        <w:t>3.技术创新性：20分</w:t>
      </w:r>
    </w:p>
    <w:p w14:paraId="32458A8F">
      <w:pPr>
        <w:spacing w:line="560" w:lineRule="exact"/>
        <w:ind w:firstLine="640" w:firstLineChars="200"/>
        <w:jc w:val="both"/>
        <w:rPr>
          <w:rFonts w:eastAsia="仿宋_GB2312" w:cs="仿宋_GB2312"/>
          <w:color w:val="000000" w:themeColor="text1"/>
          <w:sz w:val="32"/>
          <w:szCs w:val="32"/>
          <w:lang w:val="en-US"/>
          <w14:textFill>
            <w14:solidFill>
              <w14:schemeClr w14:val="tx1"/>
            </w14:solidFill>
          </w14:textFill>
        </w:rPr>
      </w:pPr>
      <w:r>
        <w:rPr>
          <w:rFonts w:hint="eastAsia" w:eastAsia="仿宋_GB2312" w:cs="仿宋_GB2312"/>
          <w:color w:val="000000" w:themeColor="text1"/>
          <w:sz w:val="32"/>
          <w:szCs w:val="32"/>
          <w:lang w:val="en-US"/>
          <w14:textFill>
            <w14:solidFill>
              <w14:schemeClr w14:val="tx1"/>
            </w14:solidFill>
          </w14:textFill>
        </w:rPr>
        <w:t>考量作品在系统设计、数据处理、策略开发、大模型技术应用等方面的创新点，综合评定0-20分。</w:t>
      </w:r>
    </w:p>
    <w:p w14:paraId="30E16F69">
      <w:pPr>
        <w:spacing w:line="560" w:lineRule="exact"/>
        <w:ind w:firstLine="640" w:firstLineChars="200"/>
        <w:jc w:val="both"/>
        <w:rPr>
          <w:rFonts w:eastAsia="仿宋_GB2312" w:cs="仿宋_GB2312"/>
          <w:color w:val="000000" w:themeColor="text1"/>
          <w:sz w:val="32"/>
          <w:szCs w:val="32"/>
          <w:lang w:val="en-US"/>
          <w14:textFill>
            <w14:solidFill>
              <w14:schemeClr w14:val="tx1"/>
            </w14:solidFill>
          </w14:textFill>
        </w:rPr>
      </w:pPr>
      <w:r>
        <w:rPr>
          <w:rFonts w:hint="eastAsia" w:eastAsia="仿宋_GB2312" w:cs="仿宋_GB2312"/>
          <w:color w:val="000000" w:themeColor="text1"/>
          <w:sz w:val="32"/>
          <w:szCs w:val="32"/>
          <w:lang w:val="en-US"/>
          <w14:textFill>
            <w14:solidFill>
              <w14:schemeClr w14:val="tx1"/>
            </w14:solidFill>
          </w14:textFill>
        </w:rPr>
        <w:t>4.实用性和应用前景：10分</w:t>
      </w:r>
    </w:p>
    <w:p w14:paraId="537BD25B">
      <w:pPr>
        <w:spacing w:line="560" w:lineRule="exact"/>
        <w:ind w:firstLine="640" w:firstLineChars="200"/>
        <w:jc w:val="both"/>
        <w:rPr>
          <w:rFonts w:eastAsia="仿宋_GB2312" w:cs="仿宋_GB2312"/>
          <w:color w:val="000000" w:themeColor="text1"/>
          <w:sz w:val="32"/>
          <w:szCs w:val="32"/>
          <w:lang w:val="en-US"/>
          <w14:textFill>
            <w14:solidFill>
              <w14:schemeClr w14:val="tx1"/>
            </w14:solidFill>
          </w14:textFill>
        </w:rPr>
      </w:pPr>
      <w:r>
        <w:rPr>
          <w:rFonts w:hint="eastAsia" w:eastAsia="仿宋_GB2312" w:cs="仿宋_GB2312"/>
          <w:color w:val="000000" w:themeColor="text1"/>
          <w:sz w:val="32"/>
          <w:szCs w:val="32"/>
          <w:lang w:val="en-US"/>
          <w14:textFill>
            <w14:solidFill>
              <w14:schemeClr w14:val="tx1"/>
            </w14:solidFill>
          </w14:textFill>
        </w:rPr>
        <w:t>根据系统在实际场景中的应用价值，系统部署和维护的成本效益比进行打分，综合评定0-10分。</w:t>
      </w:r>
    </w:p>
    <w:p w14:paraId="5041C446">
      <w:pPr>
        <w:pStyle w:val="3"/>
        <w:rPr>
          <w:rFonts w:hint="eastAsia"/>
        </w:rPr>
      </w:pPr>
      <w:r>
        <w:rPr>
          <w:rFonts w:hint="eastAsia"/>
        </w:rPr>
        <w:t>七、作品提交</w:t>
      </w:r>
      <w:bookmarkStart w:id="1" w:name="_Hlk177808014"/>
      <w:r>
        <w:rPr>
          <w:rFonts w:hint="eastAsia"/>
        </w:rPr>
        <w:t>及评审安排</w:t>
      </w:r>
      <w:bookmarkEnd w:id="1"/>
    </w:p>
    <w:p w14:paraId="1D1C4134">
      <w:pPr>
        <w:spacing w:line="560" w:lineRule="exact"/>
        <w:ind w:firstLine="640" w:firstLineChars="200"/>
        <w:jc w:val="both"/>
        <w:rPr>
          <w:rFonts w:eastAsia="仿宋_GB2312" w:cs="仿宋_GB2312"/>
          <w:sz w:val="32"/>
          <w:szCs w:val="32"/>
          <w:lang w:val="en-US"/>
        </w:rPr>
      </w:pPr>
      <w:r>
        <w:rPr>
          <w:rFonts w:eastAsia="仿宋_GB2312" w:cs="仿宋_GB2312"/>
          <w:sz w:val="32"/>
          <w:szCs w:val="32"/>
          <w:lang w:val="en-US"/>
        </w:rPr>
        <w:t>各学院于2024年10月前进行作品申报及其作者的资格及形式审查，并组成本学院评审委员会</w:t>
      </w:r>
      <w:r>
        <w:rPr>
          <w:rFonts w:hint="eastAsia" w:eastAsia="仿宋_GB2312" w:cs="仿宋_GB2312"/>
          <w:sz w:val="32"/>
          <w:szCs w:val="32"/>
          <w:lang w:val="en-US"/>
        </w:rPr>
        <w:t>。</w:t>
      </w:r>
    </w:p>
    <w:p w14:paraId="65DF3910">
      <w:pPr>
        <w:spacing w:line="560" w:lineRule="exact"/>
        <w:ind w:firstLine="640" w:firstLineChars="200"/>
        <w:jc w:val="both"/>
        <w:rPr>
          <w:rFonts w:eastAsia="仿宋_GB2312" w:cs="仿宋_GB2312"/>
          <w:sz w:val="32"/>
          <w:szCs w:val="32"/>
          <w:lang w:val="en-US"/>
        </w:rPr>
      </w:pPr>
      <w:r>
        <w:rPr>
          <w:rFonts w:eastAsia="仿宋_GB2312" w:cs="仿宋_GB2312"/>
          <w:sz w:val="32"/>
          <w:szCs w:val="32"/>
          <w:lang w:val="en-US"/>
        </w:rPr>
        <w:t>各学院评审委员会于2024年1</w:t>
      </w:r>
      <w:r>
        <w:rPr>
          <w:rFonts w:hint="eastAsia" w:eastAsia="仿宋_GB2312" w:cs="仿宋_GB2312"/>
          <w:sz w:val="32"/>
          <w:szCs w:val="32"/>
          <w:lang w:val="en-US"/>
        </w:rPr>
        <w:t>0</w:t>
      </w:r>
      <w:r>
        <w:rPr>
          <w:rFonts w:eastAsia="仿宋_GB2312" w:cs="仿宋_GB2312"/>
          <w:sz w:val="32"/>
          <w:szCs w:val="32"/>
          <w:lang w:val="en-US"/>
        </w:rPr>
        <w:t>月底前完成对本学院申报作品的院级选拔赛，择优挑选作品，于2024年1</w:t>
      </w:r>
      <w:r>
        <w:rPr>
          <w:rFonts w:hint="eastAsia" w:eastAsia="仿宋_GB2312" w:cs="仿宋_GB2312"/>
          <w:sz w:val="32"/>
          <w:szCs w:val="32"/>
          <w:lang w:val="en-US"/>
        </w:rPr>
        <w:t>1</w:t>
      </w:r>
      <w:r>
        <w:rPr>
          <w:rFonts w:eastAsia="仿宋_GB2312" w:cs="仿宋_GB2312"/>
          <w:sz w:val="32"/>
          <w:szCs w:val="32"/>
          <w:lang w:val="en-US"/>
        </w:rPr>
        <w:t>月</w:t>
      </w:r>
      <w:r>
        <w:rPr>
          <w:rFonts w:hint="eastAsia" w:eastAsia="仿宋_GB2312" w:cs="仿宋_GB2312"/>
          <w:sz w:val="32"/>
          <w:szCs w:val="32"/>
          <w:lang w:val="en-US"/>
        </w:rPr>
        <w:t>8日前</w:t>
      </w:r>
      <w:r>
        <w:rPr>
          <w:rFonts w:eastAsia="仿宋_GB2312" w:cs="仿宋_GB2312"/>
          <w:sz w:val="32"/>
          <w:szCs w:val="32"/>
          <w:lang w:val="en-US"/>
        </w:rPr>
        <w:t>，向校组委会办公室（办公地点设在南湖校区立德楼团委403室）交送书面的作品申报书（附件</w:t>
      </w:r>
      <w:r>
        <w:rPr>
          <w:rFonts w:hint="eastAsia" w:eastAsia="仿宋_GB2312" w:cs="仿宋_GB2312"/>
          <w:sz w:val="32"/>
          <w:szCs w:val="32"/>
          <w:lang w:val="en-US" w:eastAsia="zh-CN"/>
        </w:rPr>
        <w:t>11</w:t>
      </w:r>
      <w:r>
        <w:rPr>
          <w:rFonts w:eastAsia="仿宋_GB2312" w:cs="仿宋_GB2312"/>
          <w:sz w:val="32"/>
          <w:szCs w:val="32"/>
          <w:lang w:val="en-US"/>
        </w:rPr>
        <w:t>）及作品汇总登记表（附件1</w:t>
      </w:r>
      <w:r>
        <w:rPr>
          <w:rFonts w:hint="eastAsia" w:eastAsia="仿宋_GB2312" w:cs="仿宋_GB2312"/>
          <w:sz w:val="32"/>
          <w:szCs w:val="32"/>
          <w:lang w:val="en-US" w:eastAsia="zh-CN"/>
        </w:rPr>
        <w:t>2</w:t>
      </w:r>
      <w:r>
        <w:rPr>
          <w:rFonts w:eastAsia="仿宋_GB2312" w:cs="仿宋_GB2312"/>
          <w:sz w:val="32"/>
          <w:szCs w:val="32"/>
          <w:lang w:val="en-US"/>
        </w:rPr>
        <w:t>），电子版发送至校科协邮箱</w:t>
      </w:r>
      <w:r>
        <w:fldChar w:fldCharType="begin"/>
      </w:r>
      <w:r>
        <w:instrText xml:space="preserve"> HYPERLINK "mailto:wutxskx@163.com。" </w:instrText>
      </w:r>
      <w:r>
        <w:fldChar w:fldCharType="separate"/>
      </w:r>
      <w:r>
        <w:rPr>
          <w:rStyle w:val="13"/>
          <w:rFonts w:eastAsia="仿宋_GB2312" w:cs="仿宋_GB2312"/>
          <w:sz w:val="32"/>
          <w:szCs w:val="32"/>
          <w:lang w:val="en-US"/>
        </w:rPr>
        <w:t>wutxskx@163.com。</w:t>
      </w:r>
      <w:r>
        <w:rPr>
          <w:rStyle w:val="13"/>
          <w:rFonts w:eastAsia="仿宋_GB2312" w:cs="仿宋_GB2312"/>
          <w:sz w:val="32"/>
          <w:szCs w:val="32"/>
          <w:lang w:val="en-US"/>
        </w:rPr>
        <w:fldChar w:fldCharType="end"/>
      </w:r>
    </w:p>
    <w:p w14:paraId="4F92AD53">
      <w:pPr>
        <w:spacing w:line="560" w:lineRule="exact"/>
        <w:ind w:firstLine="640" w:firstLineChars="200"/>
        <w:jc w:val="both"/>
        <w:rPr>
          <w:rFonts w:hint="eastAsia" w:ascii="仿宋" w:hAnsi="仿宋" w:eastAsia="仿宋" w:cs="仿宋_GB2312"/>
          <w:sz w:val="32"/>
          <w:szCs w:val="32"/>
          <w:lang w:val="en-US"/>
        </w:rPr>
      </w:pPr>
      <w:r>
        <w:rPr>
          <w:rFonts w:eastAsia="仿宋_GB2312" w:cs="仿宋_GB2312"/>
          <w:sz w:val="32"/>
          <w:szCs w:val="32"/>
          <w:lang w:val="en-US"/>
        </w:rPr>
        <w:t>2024年11月</w:t>
      </w:r>
      <w:r>
        <w:rPr>
          <w:rFonts w:hint="eastAsia" w:eastAsia="仿宋_GB2312" w:cs="仿宋_GB2312"/>
          <w:sz w:val="32"/>
          <w:szCs w:val="32"/>
          <w:lang w:val="en-US"/>
        </w:rPr>
        <w:t>中旬</w:t>
      </w:r>
      <w:r>
        <w:rPr>
          <w:rFonts w:eastAsia="仿宋_GB2312" w:cs="仿宋_GB2312"/>
          <w:sz w:val="32"/>
          <w:szCs w:val="32"/>
          <w:lang w:val="en-US"/>
        </w:rPr>
        <w:t>至2024年12月</w:t>
      </w:r>
      <w:r>
        <w:rPr>
          <w:rFonts w:hint="eastAsia" w:eastAsia="仿宋_GB2312" w:cs="仿宋_GB2312"/>
          <w:sz w:val="32"/>
          <w:szCs w:val="32"/>
          <w:lang w:val="en-US"/>
        </w:rPr>
        <w:t>中旬，校评审委员会对作品进行书面评审</w:t>
      </w:r>
      <w:r>
        <w:rPr>
          <w:rFonts w:eastAsia="仿宋_GB2312" w:cs="仿宋_GB2312"/>
          <w:sz w:val="32"/>
          <w:szCs w:val="32"/>
          <w:lang w:val="en-US"/>
        </w:rPr>
        <w:t>、</w:t>
      </w:r>
      <w:bookmarkStart w:id="2" w:name="_GoBack"/>
      <w:bookmarkEnd w:id="2"/>
      <w:r>
        <w:rPr>
          <w:rFonts w:eastAsia="仿宋_GB2312" w:cs="仿宋_GB2312"/>
          <w:sz w:val="32"/>
          <w:szCs w:val="32"/>
          <w:lang w:val="en-US"/>
        </w:rPr>
        <w:t>对入围终审决赛项目进行公开答辩</w:t>
      </w:r>
      <w:r>
        <w:rPr>
          <w:rFonts w:hint="eastAsia" w:eastAsia="仿宋_GB2312" w:cs="仿宋_GB2312"/>
          <w:sz w:val="32"/>
          <w:szCs w:val="32"/>
          <w:lang w:val="en-US"/>
        </w:rPr>
        <w:t>。</w:t>
      </w:r>
    </w:p>
    <w:sectPr>
      <w:footerReference r:id="rId3" w:type="default"/>
      <w:type w:val="continuous"/>
      <w:pgSz w:w="11906" w:h="16838"/>
      <w:pgMar w:top="1984" w:right="1587" w:bottom="1984" w:left="1587"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embedRegular r:id="rId1" w:fontKey="{DE5FA9F0-45CD-410A-8B7F-CA05C854BC94}"/>
  </w:font>
  <w:font w:name="宋体">
    <w:panose1 w:val="02010600030101010101"/>
    <w:charset w:val="86"/>
    <w:family w:val="auto"/>
    <w:pitch w:val="default"/>
    <w:sig w:usb0="00000203" w:usb1="288F0000" w:usb2="00000006" w:usb3="00000000" w:csb0="00040001" w:csb1="00000000"/>
    <w:embedRegular r:id="rId2" w:fontKey="{63A0C0BB-F3F7-4EEE-B9A9-B4DFCE6C5B8D}"/>
  </w:font>
  <w:font w:name="Wingdings">
    <w:panose1 w:val="05000000000000000000"/>
    <w:charset w:val="02"/>
    <w:family w:val="auto"/>
    <w:pitch w:val="default"/>
    <w:sig w:usb0="00000000" w:usb1="00000000" w:usb2="00000000" w:usb3="00000000" w:csb0="80000000" w:csb1="00000000"/>
    <w:embedRegular r:id="rId3" w:fontKey="{6712C6DA-F99F-400C-9BFB-47DA45CA2B70}"/>
  </w:font>
  <w:font w:name="Arial">
    <w:panose1 w:val="020B0604020202020204"/>
    <w:charset w:val="01"/>
    <w:family w:val="swiss"/>
    <w:pitch w:val="default"/>
    <w:sig w:usb0="E0002EFF" w:usb1="C000785B" w:usb2="00000009" w:usb3="00000000" w:csb0="400001FF" w:csb1="FFFF0000"/>
    <w:embedRegular r:id="rId4" w:fontKey="{F1BCE6D9-28C1-4A4E-B648-C41A593280E3}"/>
  </w:font>
  <w:font w:name="黑体">
    <w:panose1 w:val="02010609060101010101"/>
    <w:charset w:val="86"/>
    <w:family w:val="auto"/>
    <w:pitch w:val="default"/>
    <w:sig w:usb0="800002BF" w:usb1="38CF7CFA" w:usb2="00000016" w:usb3="00000000" w:csb0="00040001" w:csb1="00000000"/>
    <w:embedRegular r:id="rId5" w:fontKey="{35EA1E95-5AAF-4616-A352-247F2475B76D}"/>
  </w:font>
  <w:font w:name="Courier New">
    <w:panose1 w:val="02070309020205020404"/>
    <w:charset w:val="01"/>
    <w:family w:val="modern"/>
    <w:pitch w:val="default"/>
    <w:sig w:usb0="E0002EFF" w:usb1="C0007843" w:usb2="00000009" w:usb3="00000000" w:csb0="400001FF" w:csb1="FFFF0000"/>
    <w:embedRegular r:id="rId6" w:fontKey="{0930D95A-F501-43A3-8EB6-F2645FBBE8E1}"/>
  </w:font>
  <w:font w:name="Symbol">
    <w:panose1 w:val="05050102010706020507"/>
    <w:charset w:val="02"/>
    <w:family w:val="roman"/>
    <w:pitch w:val="default"/>
    <w:sig w:usb0="00000000" w:usb1="00000000" w:usb2="00000000" w:usb3="00000000" w:csb0="80000000" w:csb1="00000000"/>
    <w:embedRegular r:id="rId7" w:fontKey="{39532D78-8C42-4675-A372-55A63E0862DB}"/>
  </w:font>
  <w:font w:name="Calibri">
    <w:panose1 w:val="020F0502020204030204"/>
    <w:charset w:val="00"/>
    <w:family w:val="swiss"/>
    <w:pitch w:val="default"/>
    <w:sig w:usb0="E4002EFF" w:usb1="C200247B" w:usb2="00000009" w:usb3="00000000" w:csb0="200001FF" w:csb1="00000000"/>
    <w:embedRegular r:id="rId8" w:fontKey="{D7AC232C-0DD4-4B19-A3A7-846C8E9922F0}"/>
  </w:font>
  <w:font w:name="方正仿宋楷体">
    <w:altName w:val="仿宋"/>
    <w:panose1 w:val="00000000000000000000"/>
    <w:charset w:val="00"/>
    <w:family w:val="auto"/>
    <w:pitch w:val="default"/>
    <w:sig w:usb0="00000000" w:usb1="00000000" w:usb2="00000000" w:usb3="00000000" w:csb0="00000000" w:csb1="00000000"/>
  </w:font>
  <w:font w:name="方正楷体简体">
    <w:altName w:val="微软雅黑"/>
    <w:panose1 w:val="00000000000000000000"/>
    <w:charset w:val="86"/>
    <w:family w:val="script"/>
    <w:pitch w:val="default"/>
    <w:sig w:usb0="00000000" w:usb1="00000000" w:usb2="00000012" w:usb3="00000000" w:csb0="00040001" w:csb1="00000000"/>
  </w:font>
  <w:font w:name="等线">
    <w:panose1 w:val="02010600030101010101"/>
    <w:charset w:val="86"/>
    <w:family w:val="auto"/>
    <w:pitch w:val="default"/>
    <w:sig w:usb0="A00002BF" w:usb1="38CF7CFA" w:usb2="00000016" w:usb3="00000000" w:csb0="0004000F" w:csb1="00000000"/>
  </w:font>
  <w:font w:name="仿宋_GB2312">
    <w:panose1 w:val="02010609030101010101"/>
    <w:charset w:val="86"/>
    <w:family w:val="modern"/>
    <w:pitch w:val="default"/>
    <w:sig w:usb0="00000001" w:usb1="080E0000" w:usb2="00000000" w:usb3="00000000" w:csb0="00040000" w:csb1="00000000"/>
    <w:embedRegular r:id="rId9" w:fontKey="{CCBDB92F-0909-4B98-AB86-52FC9AF845F3}"/>
  </w:font>
  <w:font w:name="方正小标宋简体">
    <w:panose1 w:val="03000509000000000000"/>
    <w:charset w:val="86"/>
    <w:family w:val="auto"/>
    <w:pitch w:val="default"/>
    <w:sig w:usb0="00000001" w:usb1="080E0000" w:usb2="00000000" w:usb3="00000000" w:csb0="00040000" w:csb1="00000000"/>
    <w:embedRegular r:id="rId10" w:fontKey="{FE6180C8-57F9-4E5D-8DD8-4B981B1F5C4B}"/>
  </w:font>
  <w:font w:name="楷体_GB2312">
    <w:panose1 w:val="02010609030101010101"/>
    <w:charset w:val="86"/>
    <w:family w:val="modern"/>
    <w:pitch w:val="default"/>
    <w:sig w:usb0="00000001" w:usb1="080E0000" w:usb2="00000000" w:usb3="00000000" w:csb0="00040000" w:csb1="00000000"/>
    <w:embedRegular r:id="rId11" w:fontKey="{9DA6AD77-6EF1-4FA3-91C6-0AEE9F396D7D}"/>
  </w:font>
  <w:font w:name="仿宋">
    <w:panose1 w:val="02010609060101010101"/>
    <w:charset w:val="86"/>
    <w:family w:val="modern"/>
    <w:pitch w:val="default"/>
    <w:sig w:usb0="800002BF" w:usb1="38CF7CFA" w:usb2="00000016" w:usb3="00000000" w:csb0="00040001" w:csb1="00000000"/>
    <w:embedRegular r:id="rId12" w:fontKey="{5F787C34-9C27-4050-9351-38D33EE35091}"/>
  </w:font>
  <w:font w:name="MS PGothic">
    <w:panose1 w:val="020B0600070205080204"/>
    <w:charset w:val="80"/>
    <w:family w:val="auto"/>
    <w:pitch w:val="default"/>
    <w:sig w:usb0="E00002FF" w:usb1="6AC7FDFB" w:usb2="08000012" w:usb3="00000000" w:csb0="4002009F" w:csb1="DFD7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675F1CB">
    <w:pPr>
      <w:pStyle w:val="5"/>
      <w:ind w:firstLine="480"/>
      <w:jc w:val="center"/>
      <w:rPr>
        <w:rFonts w:ascii="Times New Roman" w:hAnsi="Times New Roman" w:cs="Times New Roman"/>
        <w:sz w:val="24"/>
        <w:szCs w:val="24"/>
      </w:rPr>
    </w:pPr>
    <w:r>
      <w:rPr>
        <w:sz w:val="24"/>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5ADC000">
                          <w:pPr>
                            <w:pStyle w:val="5"/>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PAGE  \* MERGEFORMAT </w:instrText>
                          </w:r>
                          <w:r>
                            <w:rPr>
                              <w:rFonts w:ascii="Times New Roman" w:hAnsi="Times New Roman" w:cs="Times New Roman"/>
                            </w:rPr>
                            <w:fldChar w:fldCharType="separate"/>
                          </w:r>
                          <w:r>
                            <w:rPr>
                              <w:rFonts w:ascii="Times New Roman" w:hAnsi="Times New Roman" w:cs="Times New Roman"/>
                            </w:rPr>
                            <w:t>1</w:t>
                          </w:r>
                          <w:r>
                            <w:rPr>
                              <w:rFonts w:ascii="Times New Roman" w:hAnsi="Times New Roman" w:cs="Times New Roman"/>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zXDnwqAgAAV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CLNmWdjqneUROirm&#10;7eoYIGCnaxSlV2LQCtPWdWZ4GXGc/9x3UY9/g+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IzXDnwqAgAAVQQAAA4AAAAAAAAAAQAgAAAAHwEAAGRycy9lMm9Eb2MueG1sUEsFBgAAAAAGAAYA&#10;WQEAALsFAAAAAA==&#10;">
              <v:fill on="f" focussize="0,0"/>
              <v:stroke on="f" weight="0.5pt"/>
              <v:imagedata o:title=""/>
              <o:lock v:ext="edit" aspectratio="f"/>
              <v:textbox inset="0mm,0mm,0mm,0mm" style="mso-fit-shape-to-text:t;">
                <w:txbxContent>
                  <w:p w14:paraId="55ADC000">
                    <w:pPr>
                      <w:pStyle w:val="5"/>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PAGE  \* MERGEFORMAT </w:instrText>
                    </w:r>
                    <w:r>
                      <w:rPr>
                        <w:rFonts w:ascii="Times New Roman" w:hAnsi="Times New Roman" w:cs="Times New Roman"/>
                      </w:rPr>
                      <w:fldChar w:fldCharType="separate"/>
                    </w:r>
                    <w:r>
                      <w:rPr>
                        <w:rFonts w:ascii="Times New Roman" w:hAnsi="Times New Roman" w:cs="Times New Roman"/>
                      </w:rPr>
                      <w:t>1</w:t>
                    </w:r>
                    <w:r>
                      <w:rPr>
                        <w:rFonts w:ascii="Times New Roman" w:hAnsi="Times New Roman" w:cs="Times New Roman"/>
                      </w:rPr>
                      <w:fldChar w:fldCharType="end"/>
                    </w:r>
                  </w:p>
                </w:txbxContent>
              </v:textbox>
            </v:shape>
          </w:pict>
        </mc:Fallback>
      </mc:AlternateContent>
    </w:r>
  </w:p>
  <w:p w14:paraId="05C9EFAA">
    <w:pPr>
      <w:pStyle w:val="5"/>
      <w:ind w:firstLine="360"/>
      <w:rPr>
        <w:rFonts w:hint="eastAsia"/>
      </w:rPr>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52994999"/>
    <w:multiLevelType w:val="singleLevel"/>
    <w:tmpl w:val="52994999"/>
    <w:lvl w:ilvl="0" w:tentative="0">
      <w:start w:val="1"/>
      <w:numFmt w:val="decimal"/>
      <w:pStyle w:val="4"/>
      <w:suff w:val="space"/>
      <w:lvlText w:val="%1."/>
      <w:lvlJc w:val="left"/>
      <w:pPr>
        <w:ind w:left="534" w:hanging="454"/>
      </w:pPr>
      <w:rPr>
        <w:rFonts w:hint="default" w:eastAsia="方正仿宋楷体"/>
        <w:sz w:val="32"/>
        <w:szCs w:val="32"/>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TrueTypeFonts/>
  <w:embedSystemFonts/>
  <w:bordersDoNotSurroundHeader w:val="1"/>
  <w:bordersDoNotSurroundFooter w:val="1"/>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TY2OGM1NTVhMWZkYzAxODEwYjA0ZDliMzMwYzM3NTAifQ=="/>
  </w:docVars>
  <w:rsids>
    <w:rsidRoot w:val="008769EE"/>
    <w:rsid w:val="000024AF"/>
    <w:rsid w:val="00005D1C"/>
    <w:rsid w:val="00017E5B"/>
    <w:rsid w:val="00021C1D"/>
    <w:rsid w:val="00057714"/>
    <w:rsid w:val="000626B0"/>
    <w:rsid w:val="00064968"/>
    <w:rsid w:val="00075C5A"/>
    <w:rsid w:val="000A6775"/>
    <w:rsid w:val="000D57EF"/>
    <w:rsid w:val="0010211D"/>
    <w:rsid w:val="0011069F"/>
    <w:rsid w:val="00111E5D"/>
    <w:rsid w:val="00120156"/>
    <w:rsid w:val="001367A9"/>
    <w:rsid w:val="00143054"/>
    <w:rsid w:val="001579F2"/>
    <w:rsid w:val="00164C26"/>
    <w:rsid w:val="0016564C"/>
    <w:rsid w:val="001B0D74"/>
    <w:rsid w:val="001B2C6C"/>
    <w:rsid w:val="001C0DFA"/>
    <w:rsid w:val="001D0729"/>
    <w:rsid w:val="001D2D6D"/>
    <w:rsid w:val="001E760D"/>
    <w:rsid w:val="001E77C2"/>
    <w:rsid w:val="001F6CC8"/>
    <w:rsid w:val="002000CE"/>
    <w:rsid w:val="0020086A"/>
    <w:rsid w:val="00204832"/>
    <w:rsid w:val="00205E3B"/>
    <w:rsid w:val="00236E3E"/>
    <w:rsid w:val="0024539C"/>
    <w:rsid w:val="002560B0"/>
    <w:rsid w:val="00281AE9"/>
    <w:rsid w:val="00283877"/>
    <w:rsid w:val="002938E3"/>
    <w:rsid w:val="002B0D37"/>
    <w:rsid w:val="002B0D40"/>
    <w:rsid w:val="002B6DDC"/>
    <w:rsid w:val="002E7BFD"/>
    <w:rsid w:val="002F7D9C"/>
    <w:rsid w:val="00313D50"/>
    <w:rsid w:val="00341051"/>
    <w:rsid w:val="00351403"/>
    <w:rsid w:val="00354FAF"/>
    <w:rsid w:val="00363E2D"/>
    <w:rsid w:val="00371816"/>
    <w:rsid w:val="00392185"/>
    <w:rsid w:val="0039481F"/>
    <w:rsid w:val="003B6C68"/>
    <w:rsid w:val="003B786C"/>
    <w:rsid w:val="003E007F"/>
    <w:rsid w:val="003E2852"/>
    <w:rsid w:val="003E6F2C"/>
    <w:rsid w:val="003F50A5"/>
    <w:rsid w:val="00403615"/>
    <w:rsid w:val="00405B32"/>
    <w:rsid w:val="00407F26"/>
    <w:rsid w:val="0041464C"/>
    <w:rsid w:val="0044592C"/>
    <w:rsid w:val="00463782"/>
    <w:rsid w:val="00471974"/>
    <w:rsid w:val="00476A7D"/>
    <w:rsid w:val="00483410"/>
    <w:rsid w:val="004876C3"/>
    <w:rsid w:val="00494F44"/>
    <w:rsid w:val="00496D3E"/>
    <w:rsid w:val="004A0A91"/>
    <w:rsid w:val="004B00B4"/>
    <w:rsid w:val="004B01E5"/>
    <w:rsid w:val="004B6FF1"/>
    <w:rsid w:val="004D0FC5"/>
    <w:rsid w:val="004F30AF"/>
    <w:rsid w:val="004F3DC9"/>
    <w:rsid w:val="00517736"/>
    <w:rsid w:val="00532B4E"/>
    <w:rsid w:val="005333BA"/>
    <w:rsid w:val="00534106"/>
    <w:rsid w:val="00537F15"/>
    <w:rsid w:val="00553DCC"/>
    <w:rsid w:val="00554C5C"/>
    <w:rsid w:val="005753FB"/>
    <w:rsid w:val="00577641"/>
    <w:rsid w:val="00580524"/>
    <w:rsid w:val="00585CAC"/>
    <w:rsid w:val="005944CA"/>
    <w:rsid w:val="005A1799"/>
    <w:rsid w:val="005A5BBF"/>
    <w:rsid w:val="005C1AAC"/>
    <w:rsid w:val="005D33E1"/>
    <w:rsid w:val="005E0F11"/>
    <w:rsid w:val="005F7433"/>
    <w:rsid w:val="00603AF5"/>
    <w:rsid w:val="006047E7"/>
    <w:rsid w:val="00606DA8"/>
    <w:rsid w:val="00613673"/>
    <w:rsid w:val="00613AAA"/>
    <w:rsid w:val="006226BA"/>
    <w:rsid w:val="00626353"/>
    <w:rsid w:val="00633F6B"/>
    <w:rsid w:val="00636F96"/>
    <w:rsid w:val="006371E5"/>
    <w:rsid w:val="00663468"/>
    <w:rsid w:val="0066573D"/>
    <w:rsid w:val="0068166A"/>
    <w:rsid w:val="006A3A6E"/>
    <w:rsid w:val="006A51DF"/>
    <w:rsid w:val="006C3959"/>
    <w:rsid w:val="006C732F"/>
    <w:rsid w:val="006D7E61"/>
    <w:rsid w:val="006E6DDA"/>
    <w:rsid w:val="007216F0"/>
    <w:rsid w:val="0073249A"/>
    <w:rsid w:val="00746651"/>
    <w:rsid w:val="00765C33"/>
    <w:rsid w:val="00777C79"/>
    <w:rsid w:val="007879EC"/>
    <w:rsid w:val="007F195A"/>
    <w:rsid w:val="00805D49"/>
    <w:rsid w:val="00816F55"/>
    <w:rsid w:val="00825FD8"/>
    <w:rsid w:val="008313DD"/>
    <w:rsid w:val="008321B0"/>
    <w:rsid w:val="00851D22"/>
    <w:rsid w:val="008547E7"/>
    <w:rsid w:val="00860FD3"/>
    <w:rsid w:val="008669B5"/>
    <w:rsid w:val="00867EEA"/>
    <w:rsid w:val="00872C0C"/>
    <w:rsid w:val="008769EE"/>
    <w:rsid w:val="0088143A"/>
    <w:rsid w:val="008836AC"/>
    <w:rsid w:val="00887D7E"/>
    <w:rsid w:val="0089086B"/>
    <w:rsid w:val="008B43EC"/>
    <w:rsid w:val="008C0493"/>
    <w:rsid w:val="008C4B94"/>
    <w:rsid w:val="008E3EE3"/>
    <w:rsid w:val="008F2FB1"/>
    <w:rsid w:val="00912ADC"/>
    <w:rsid w:val="00917F07"/>
    <w:rsid w:val="00923192"/>
    <w:rsid w:val="00931DCA"/>
    <w:rsid w:val="0093518D"/>
    <w:rsid w:val="00937CB6"/>
    <w:rsid w:val="00953BA4"/>
    <w:rsid w:val="00954857"/>
    <w:rsid w:val="009632E8"/>
    <w:rsid w:val="00966187"/>
    <w:rsid w:val="009775AD"/>
    <w:rsid w:val="00987542"/>
    <w:rsid w:val="00995541"/>
    <w:rsid w:val="00996802"/>
    <w:rsid w:val="009A5F81"/>
    <w:rsid w:val="00A0235C"/>
    <w:rsid w:val="00A064F0"/>
    <w:rsid w:val="00A17199"/>
    <w:rsid w:val="00A22759"/>
    <w:rsid w:val="00A30D68"/>
    <w:rsid w:val="00A31A98"/>
    <w:rsid w:val="00A320F5"/>
    <w:rsid w:val="00A4232F"/>
    <w:rsid w:val="00A43480"/>
    <w:rsid w:val="00A460CE"/>
    <w:rsid w:val="00AA7BD8"/>
    <w:rsid w:val="00AB1BF4"/>
    <w:rsid w:val="00AD025A"/>
    <w:rsid w:val="00AD24CF"/>
    <w:rsid w:val="00AD6CFA"/>
    <w:rsid w:val="00AE66B7"/>
    <w:rsid w:val="00B0258C"/>
    <w:rsid w:val="00B322D4"/>
    <w:rsid w:val="00B32E7F"/>
    <w:rsid w:val="00B40CAF"/>
    <w:rsid w:val="00B45D62"/>
    <w:rsid w:val="00B52CCC"/>
    <w:rsid w:val="00B61129"/>
    <w:rsid w:val="00B70A95"/>
    <w:rsid w:val="00B80EC7"/>
    <w:rsid w:val="00BA70BA"/>
    <w:rsid w:val="00BC1B59"/>
    <w:rsid w:val="00BE634B"/>
    <w:rsid w:val="00BF4E2D"/>
    <w:rsid w:val="00C217F1"/>
    <w:rsid w:val="00C24C93"/>
    <w:rsid w:val="00C60328"/>
    <w:rsid w:val="00C678B8"/>
    <w:rsid w:val="00C80275"/>
    <w:rsid w:val="00C81301"/>
    <w:rsid w:val="00C82B11"/>
    <w:rsid w:val="00C90F03"/>
    <w:rsid w:val="00C97BA0"/>
    <w:rsid w:val="00CB5FAC"/>
    <w:rsid w:val="00D05DE3"/>
    <w:rsid w:val="00D35340"/>
    <w:rsid w:val="00D474E2"/>
    <w:rsid w:val="00D531BB"/>
    <w:rsid w:val="00D55D40"/>
    <w:rsid w:val="00D64A7B"/>
    <w:rsid w:val="00D71164"/>
    <w:rsid w:val="00D755E0"/>
    <w:rsid w:val="00D8092B"/>
    <w:rsid w:val="00D826F5"/>
    <w:rsid w:val="00D905C1"/>
    <w:rsid w:val="00D90BA7"/>
    <w:rsid w:val="00DA4A6A"/>
    <w:rsid w:val="00DB02D9"/>
    <w:rsid w:val="00DB59F1"/>
    <w:rsid w:val="00DE6299"/>
    <w:rsid w:val="00DF09AA"/>
    <w:rsid w:val="00DF64DF"/>
    <w:rsid w:val="00DF78E0"/>
    <w:rsid w:val="00E01DD4"/>
    <w:rsid w:val="00E02303"/>
    <w:rsid w:val="00E05639"/>
    <w:rsid w:val="00E067C4"/>
    <w:rsid w:val="00E13134"/>
    <w:rsid w:val="00E25FAB"/>
    <w:rsid w:val="00E30024"/>
    <w:rsid w:val="00E46C70"/>
    <w:rsid w:val="00E47733"/>
    <w:rsid w:val="00E5011B"/>
    <w:rsid w:val="00E524CD"/>
    <w:rsid w:val="00E64428"/>
    <w:rsid w:val="00E65FC6"/>
    <w:rsid w:val="00E72C07"/>
    <w:rsid w:val="00E909FD"/>
    <w:rsid w:val="00EA0B44"/>
    <w:rsid w:val="00EA697C"/>
    <w:rsid w:val="00EB1E9B"/>
    <w:rsid w:val="00EB2BDB"/>
    <w:rsid w:val="00EB4B20"/>
    <w:rsid w:val="00EF3C50"/>
    <w:rsid w:val="00F1317D"/>
    <w:rsid w:val="00F256C4"/>
    <w:rsid w:val="00F26931"/>
    <w:rsid w:val="00F57CAE"/>
    <w:rsid w:val="00F70F5B"/>
    <w:rsid w:val="00F74A1C"/>
    <w:rsid w:val="00F75202"/>
    <w:rsid w:val="00F910DA"/>
    <w:rsid w:val="00FA169A"/>
    <w:rsid w:val="00FA1D99"/>
    <w:rsid w:val="00FC7821"/>
    <w:rsid w:val="00FF5C3F"/>
    <w:rsid w:val="011D4668"/>
    <w:rsid w:val="01AD4814"/>
    <w:rsid w:val="01D25B00"/>
    <w:rsid w:val="01D51F5B"/>
    <w:rsid w:val="02481270"/>
    <w:rsid w:val="029E34F5"/>
    <w:rsid w:val="03294FF9"/>
    <w:rsid w:val="03803D68"/>
    <w:rsid w:val="03910A32"/>
    <w:rsid w:val="03FE7196"/>
    <w:rsid w:val="040E5D41"/>
    <w:rsid w:val="043549F2"/>
    <w:rsid w:val="04816A57"/>
    <w:rsid w:val="04853FBB"/>
    <w:rsid w:val="051528EC"/>
    <w:rsid w:val="05185E54"/>
    <w:rsid w:val="05776D66"/>
    <w:rsid w:val="05C978FD"/>
    <w:rsid w:val="05E31242"/>
    <w:rsid w:val="0671705A"/>
    <w:rsid w:val="06732134"/>
    <w:rsid w:val="06F55DEF"/>
    <w:rsid w:val="07463F1D"/>
    <w:rsid w:val="078F2493"/>
    <w:rsid w:val="07901CC5"/>
    <w:rsid w:val="0795514D"/>
    <w:rsid w:val="08142F23"/>
    <w:rsid w:val="0840076F"/>
    <w:rsid w:val="08601D96"/>
    <w:rsid w:val="08C25676"/>
    <w:rsid w:val="09644BDE"/>
    <w:rsid w:val="09AA3609"/>
    <w:rsid w:val="0A260073"/>
    <w:rsid w:val="0A8F7AAE"/>
    <w:rsid w:val="0AD671E5"/>
    <w:rsid w:val="0B2B6586"/>
    <w:rsid w:val="0B4A5469"/>
    <w:rsid w:val="0B6B3F04"/>
    <w:rsid w:val="0B6F69F0"/>
    <w:rsid w:val="0B8F177D"/>
    <w:rsid w:val="0C645CC6"/>
    <w:rsid w:val="0C955B7E"/>
    <w:rsid w:val="0CAD1E5B"/>
    <w:rsid w:val="0D09135F"/>
    <w:rsid w:val="0D4764C0"/>
    <w:rsid w:val="0D7E4529"/>
    <w:rsid w:val="0DA54A80"/>
    <w:rsid w:val="0DCF4D92"/>
    <w:rsid w:val="0EDC0AFF"/>
    <w:rsid w:val="0EF0331F"/>
    <w:rsid w:val="0F78357E"/>
    <w:rsid w:val="0FA66A75"/>
    <w:rsid w:val="0FB12E15"/>
    <w:rsid w:val="0FDE95F5"/>
    <w:rsid w:val="106C4753"/>
    <w:rsid w:val="10772CDB"/>
    <w:rsid w:val="107A0F05"/>
    <w:rsid w:val="107F47F9"/>
    <w:rsid w:val="10DB3A4D"/>
    <w:rsid w:val="113D4D7B"/>
    <w:rsid w:val="11672B32"/>
    <w:rsid w:val="1178767D"/>
    <w:rsid w:val="11AD4CBD"/>
    <w:rsid w:val="11D96D62"/>
    <w:rsid w:val="120851FE"/>
    <w:rsid w:val="12415B32"/>
    <w:rsid w:val="12647A72"/>
    <w:rsid w:val="12A47462"/>
    <w:rsid w:val="12AB1133"/>
    <w:rsid w:val="12E36BE9"/>
    <w:rsid w:val="13221EE1"/>
    <w:rsid w:val="138059EE"/>
    <w:rsid w:val="138E2FF9"/>
    <w:rsid w:val="13CA2B4E"/>
    <w:rsid w:val="13EE5957"/>
    <w:rsid w:val="142303DC"/>
    <w:rsid w:val="14294F3F"/>
    <w:rsid w:val="145A1BF7"/>
    <w:rsid w:val="14851B79"/>
    <w:rsid w:val="15AA5E96"/>
    <w:rsid w:val="15D942D4"/>
    <w:rsid w:val="162866A2"/>
    <w:rsid w:val="167224E4"/>
    <w:rsid w:val="16921FAF"/>
    <w:rsid w:val="177B78C5"/>
    <w:rsid w:val="17E2511D"/>
    <w:rsid w:val="1800389F"/>
    <w:rsid w:val="1804590C"/>
    <w:rsid w:val="181F20AD"/>
    <w:rsid w:val="184414B7"/>
    <w:rsid w:val="189B4472"/>
    <w:rsid w:val="19300544"/>
    <w:rsid w:val="19492385"/>
    <w:rsid w:val="19883A90"/>
    <w:rsid w:val="1A1553DD"/>
    <w:rsid w:val="1A1667EC"/>
    <w:rsid w:val="1A7FB26D"/>
    <w:rsid w:val="1AD27C6F"/>
    <w:rsid w:val="1B24668A"/>
    <w:rsid w:val="1BDFF2B8"/>
    <w:rsid w:val="1BED1E2C"/>
    <w:rsid w:val="1C612DAD"/>
    <w:rsid w:val="1D2D60B2"/>
    <w:rsid w:val="1D38309B"/>
    <w:rsid w:val="1D3B0FE4"/>
    <w:rsid w:val="1D435FFF"/>
    <w:rsid w:val="1D540A00"/>
    <w:rsid w:val="1D6415C1"/>
    <w:rsid w:val="1DA327A0"/>
    <w:rsid w:val="1DA67191"/>
    <w:rsid w:val="1DBC4027"/>
    <w:rsid w:val="1E504BF2"/>
    <w:rsid w:val="1EA907D1"/>
    <w:rsid w:val="1F066139"/>
    <w:rsid w:val="1F3C04FF"/>
    <w:rsid w:val="1F762BAF"/>
    <w:rsid w:val="1FBEF9B6"/>
    <w:rsid w:val="20123648"/>
    <w:rsid w:val="21DA0F90"/>
    <w:rsid w:val="21FD6C01"/>
    <w:rsid w:val="22463DDE"/>
    <w:rsid w:val="227E692E"/>
    <w:rsid w:val="22881F58"/>
    <w:rsid w:val="22E55DA3"/>
    <w:rsid w:val="231F12DE"/>
    <w:rsid w:val="23531B69"/>
    <w:rsid w:val="23835AF5"/>
    <w:rsid w:val="23991047"/>
    <w:rsid w:val="23B107E7"/>
    <w:rsid w:val="23B940CE"/>
    <w:rsid w:val="23FFC9DE"/>
    <w:rsid w:val="242F1397"/>
    <w:rsid w:val="25324A72"/>
    <w:rsid w:val="254C6200"/>
    <w:rsid w:val="2604714B"/>
    <w:rsid w:val="26680B0E"/>
    <w:rsid w:val="276607BD"/>
    <w:rsid w:val="27707807"/>
    <w:rsid w:val="277E3A4E"/>
    <w:rsid w:val="29095901"/>
    <w:rsid w:val="290F58EC"/>
    <w:rsid w:val="29712213"/>
    <w:rsid w:val="2A641BAA"/>
    <w:rsid w:val="2A85768A"/>
    <w:rsid w:val="2AFF1766"/>
    <w:rsid w:val="2B0E3A48"/>
    <w:rsid w:val="2B2B347E"/>
    <w:rsid w:val="2B5841C1"/>
    <w:rsid w:val="2B9C2019"/>
    <w:rsid w:val="2BC2788C"/>
    <w:rsid w:val="2BE61BF3"/>
    <w:rsid w:val="2BE63207"/>
    <w:rsid w:val="2BED05B2"/>
    <w:rsid w:val="2BFD418F"/>
    <w:rsid w:val="2C112589"/>
    <w:rsid w:val="2C131DD6"/>
    <w:rsid w:val="2C1B5B53"/>
    <w:rsid w:val="2CB41BCC"/>
    <w:rsid w:val="2CD92454"/>
    <w:rsid w:val="2D5072C9"/>
    <w:rsid w:val="2D9737AA"/>
    <w:rsid w:val="2E44738D"/>
    <w:rsid w:val="2E483CF0"/>
    <w:rsid w:val="2EAE282B"/>
    <w:rsid w:val="2EBE114E"/>
    <w:rsid w:val="2ED43E1F"/>
    <w:rsid w:val="2EF61F5F"/>
    <w:rsid w:val="2F204D2F"/>
    <w:rsid w:val="2F213D0C"/>
    <w:rsid w:val="2F6B6D60"/>
    <w:rsid w:val="2FCD7BF6"/>
    <w:rsid w:val="2FDF9D68"/>
    <w:rsid w:val="2FFB24D9"/>
    <w:rsid w:val="2FFF405B"/>
    <w:rsid w:val="30280776"/>
    <w:rsid w:val="30D8752B"/>
    <w:rsid w:val="31327933"/>
    <w:rsid w:val="314F7592"/>
    <w:rsid w:val="3182420C"/>
    <w:rsid w:val="32047B94"/>
    <w:rsid w:val="32886AF3"/>
    <w:rsid w:val="32EF5010"/>
    <w:rsid w:val="33020A40"/>
    <w:rsid w:val="33047391"/>
    <w:rsid w:val="333332D8"/>
    <w:rsid w:val="333C43C8"/>
    <w:rsid w:val="338737FF"/>
    <w:rsid w:val="347270AC"/>
    <w:rsid w:val="34A400A9"/>
    <w:rsid w:val="350D59DC"/>
    <w:rsid w:val="351116A8"/>
    <w:rsid w:val="359C73A0"/>
    <w:rsid w:val="35F73B2D"/>
    <w:rsid w:val="36160F00"/>
    <w:rsid w:val="36A171E4"/>
    <w:rsid w:val="375B41E8"/>
    <w:rsid w:val="37983B5D"/>
    <w:rsid w:val="37E008B4"/>
    <w:rsid w:val="37E3463B"/>
    <w:rsid w:val="38583C53"/>
    <w:rsid w:val="385A096F"/>
    <w:rsid w:val="38731E86"/>
    <w:rsid w:val="38A54F26"/>
    <w:rsid w:val="38AB24E9"/>
    <w:rsid w:val="38DD789A"/>
    <w:rsid w:val="393E61F7"/>
    <w:rsid w:val="39547B8F"/>
    <w:rsid w:val="396669FF"/>
    <w:rsid w:val="397B56DC"/>
    <w:rsid w:val="39AC7A37"/>
    <w:rsid w:val="39EE0ECA"/>
    <w:rsid w:val="3A010BF4"/>
    <w:rsid w:val="3A5A5133"/>
    <w:rsid w:val="3A5F052B"/>
    <w:rsid w:val="3A6FE574"/>
    <w:rsid w:val="3B3347D5"/>
    <w:rsid w:val="3BC02155"/>
    <w:rsid w:val="3BF7E6BF"/>
    <w:rsid w:val="3C28581E"/>
    <w:rsid w:val="3C4538F8"/>
    <w:rsid w:val="3CA2297F"/>
    <w:rsid w:val="3CAF02F9"/>
    <w:rsid w:val="3CD975B2"/>
    <w:rsid w:val="3CFC1E0B"/>
    <w:rsid w:val="3CFF1E29"/>
    <w:rsid w:val="3D7D1865"/>
    <w:rsid w:val="3DE7634C"/>
    <w:rsid w:val="3DF8E5BE"/>
    <w:rsid w:val="3ED27DBD"/>
    <w:rsid w:val="3EFBC4EB"/>
    <w:rsid w:val="3F0C0676"/>
    <w:rsid w:val="3F141141"/>
    <w:rsid w:val="3F5A3C2F"/>
    <w:rsid w:val="3F724603"/>
    <w:rsid w:val="3F73A6B3"/>
    <w:rsid w:val="3FBC76CB"/>
    <w:rsid w:val="3FC76EA6"/>
    <w:rsid w:val="3FDFAE6B"/>
    <w:rsid w:val="40244897"/>
    <w:rsid w:val="40504E9C"/>
    <w:rsid w:val="4090448B"/>
    <w:rsid w:val="4185378C"/>
    <w:rsid w:val="431E490D"/>
    <w:rsid w:val="4384772F"/>
    <w:rsid w:val="43850177"/>
    <w:rsid w:val="43865400"/>
    <w:rsid w:val="44362561"/>
    <w:rsid w:val="443B2D53"/>
    <w:rsid w:val="445341F2"/>
    <w:rsid w:val="44834750"/>
    <w:rsid w:val="4486745E"/>
    <w:rsid w:val="44DB2ACE"/>
    <w:rsid w:val="458849D3"/>
    <w:rsid w:val="45A06791"/>
    <w:rsid w:val="45B1292D"/>
    <w:rsid w:val="45BF74A8"/>
    <w:rsid w:val="45CD38CF"/>
    <w:rsid w:val="462E307C"/>
    <w:rsid w:val="464072B5"/>
    <w:rsid w:val="464D21B7"/>
    <w:rsid w:val="46CA635B"/>
    <w:rsid w:val="47BB45EC"/>
    <w:rsid w:val="47EF9C25"/>
    <w:rsid w:val="489A6F14"/>
    <w:rsid w:val="494B597C"/>
    <w:rsid w:val="498072FA"/>
    <w:rsid w:val="49962324"/>
    <w:rsid w:val="49ED0155"/>
    <w:rsid w:val="4A5D3697"/>
    <w:rsid w:val="4AFC6247"/>
    <w:rsid w:val="4B704D15"/>
    <w:rsid w:val="4B8F5D2D"/>
    <w:rsid w:val="4B9A22C6"/>
    <w:rsid w:val="4C0C0983"/>
    <w:rsid w:val="4C2E0DCB"/>
    <w:rsid w:val="4C641BFC"/>
    <w:rsid w:val="4C726569"/>
    <w:rsid w:val="4CB37C08"/>
    <w:rsid w:val="4CC874F6"/>
    <w:rsid w:val="4CD60537"/>
    <w:rsid w:val="4CDB1144"/>
    <w:rsid w:val="4D47054C"/>
    <w:rsid w:val="4D516231"/>
    <w:rsid w:val="4D6E4265"/>
    <w:rsid w:val="4D7E702B"/>
    <w:rsid w:val="4D94083B"/>
    <w:rsid w:val="4E4F369A"/>
    <w:rsid w:val="4E6A7538"/>
    <w:rsid w:val="4EDA6221"/>
    <w:rsid w:val="4F2E243F"/>
    <w:rsid w:val="4FDF2564"/>
    <w:rsid w:val="4FFF47CD"/>
    <w:rsid w:val="4FFFEE8B"/>
    <w:rsid w:val="501523A2"/>
    <w:rsid w:val="504174FC"/>
    <w:rsid w:val="50571C9F"/>
    <w:rsid w:val="50AB003F"/>
    <w:rsid w:val="50CF4503"/>
    <w:rsid w:val="50D37C15"/>
    <w:rsid w:val="511D019F"/>
    <w:rsid w:val="511D18C9"/>
    <w:rsid w:val="51542C8D"/>
    <w:rsid w:val="516234FD"/>
    <w:rsid w:val="51656886"/>
    <w:rsid w:val="516A1B63"/>
    <w:rsid w:val="51B81737"/>
    <w:rsid w:val="51D77030"/>
    <w:rsid w:val="51FEE84D"/>
    <w:rsid w:val="52353A0A"/>
    <w:rsid w:val="52D85750"/>
    <w:rsid w:val="52FB18C6"/>
    <w:rsid w:val="531072F0"/>
    <w:rsid w:val="53213E80"/>
    <w:rsid w:val="5377BAD2"/>
    <w:rsid w:val="53FE3E0A"/>
    <w:rsid w:val="543142CF"/>
    <w:rsid w:val="55286E22"/>
    <w:rsid w:val="556E6581"/>
    <w:rsid w:val="5588677D"/>
    <w:rsid w:val="560317C0"/>
    <w:rsid w:val="560E14B9"/>
    <w:rsid w:val="561F720E"/>
    <w:rsid w:val="566F4A58"/>
    <w:rsid w:val="5712150D"/>
    <w:rsid w:val="576F5C3E"/>
    <w:rsid w:val="57A3633F"/>
    <w:rsid w:val="57B27F05"/>
    <w:rsid w:val="57CF58DB"/>
    <w:rsid w:val="57DC33A7"/>
    <w:rsid w:val="58215343"/>
    <w:rsid w:val="584F10D8"/>
    <w:rsid w:val="5854171D"/>
    <w:rsid w:val="587561D1"/>
    <w:rsid w:val="58D01EBB"/>
    <w:rsid w:val="58F61D44"/>
    <w:rsid w:val="596B3D20"/>
    <w:rsid w:val="597D2244"/>
    <w:rsid w:val="59F3439B"/>
    <w:rsid w:val="5A0D30B4"/>
    <w:rsid w:val="5A2A3F59"/>
    <w:rsid w:val="5A483FF8"/>
    <w:rsid w:val="5AAB75B9"/>
    <w:rsid w:val="5B0C693A"/>
    <w:rsid w:val="5B1E3B4B"/>
    <w:rsid w:val="5B3429A4"/>
    <w:rsid w:val="5B7928AC"/>
    <w:rsid w:val="5B9C5C45"/>
    <w:rsid w:val="5BF33748"/>
    <w:rsid w:val="5BFAC2EC"/>
    <w:rsid w:val="5BFCF22B"/>
    <w:rsid w:val="5C0C1983"/>
    <w:rsid w:val="5C146507"/>
    <w:rsid w:val="5C8556D4"/>
    <w:rsid w:val="5C9C6DF2"/>
    <w:rsid w:val="5C9D087A"/>
    <w:rsid w:val="5D1458EA"/>
    <w:rsid w:val="5D35760E"/>
    <w:rsid w:val="5D5840D6"/>
    <w:rsid w:val="5D8A2234"/>
    <w:rsid w:val="5DA37A9B"/>
    <w:rsid w:val="5DE96312"/>
    <w:rsid w:val="5E334000"/>
    <w:rsid w:val="5E69296F"/>
    <w:rsid w:val="5E6F066D"/>
    <w:rsid w:val="5EBFCD6F"/>
    <w:rsid w:val="5ED50225"/>
    <w:rsid w:val="5EFB2E24"/>
    <w:rsid w:val="5F1F0240"/>
    <w:rsid w:val="5F4FE618"/>
    <w:rsid w:val="5F562BF3"/>
    <w:rsid w:val="5FF9E3A1"/>
    <w:rsid w:val="603F5402"/>
    <w:rsid w:val="60603B12"/>
    <w:rsid w:val="60B0413F"/>
    <w:rsid w:val="60D818B2"/>
    <w:rsid w:val="614C422E"/>
    <w:rsid w:val="615A0A76"/>
    <w:rsid w:val="619135C2"/>
    <w:rsid w:val="621C7880"/>
    <w:rsid w:val="628A4E55"/>
    <w:rsid w:val="6295412E"/>
    <w:rsid w:val="62D04AAA"/>
    <w:rsid w:val="63381C06"/>
    <w:rsid w:val="63DDE0CB"/>
    <w:rsid w:val="64037383"/>
    <w:rsid w:val="64126E1E"/>
    <w:rsid w:val="642E2243"/>
    <w:rsid w:val="6469630A"/>
    <w:rsid w:val="648B4CC0"/>
    <w:rsid w:val="64A2179B"/>
    <w:rsid w:val="654B7F44"/>
    <w:rsid w:val="65F77B57"/>
    <w:rsid w:val="65FF3AA9"/>
    <w:rsid w:val="660031E4"/>
    <w:rsid w:val="660F3D1F"/>
    <w:rsid w:val="66152ACA"/>
    <w:rsid w:val="663250C1"/>
    <w:rsid w:val="66BF5DFC"/>
    <w:rsid w:val="66EF5BAF"/>
    <w:rsid w:val="675A157F"/>
    <w:rsid w:val="677785B9"/>
    <w:rsid w:val="677909F1"/>
    <w:rsid w:val="67AE4667"/>
    <w:rsid w:val="67CFCC5E"/>
    <w:rsid w:val="67F91D07"/>
    <w:rsid w:val="683F44C5"/>
    <w:rsid w:val="68B44D24"/>
    <w:rsid w:val="696D41C4"/>
    <w:rsid w:val="69BF1317"/>
    <w:rsid w:val="69DEE6DA"/>
    <w:rsid w:val="69ED05F9"/>
    <w:rsid w:val="6AFD1C1F"/>
    <w:rsid w:val="6B263ACF"/>
    <w:rsid w:val="6B73602A"/>
    <w:rsid w:val="6B8B6CF1"/>
    <w:rsid w:val="6BDF6CC4"/>
    <w:rsid w:val="6C1660AA"/>
    <w:rsid w:val="6C234574"/>
    <w:rsid w:val="6C4142CA"/>
    <w:rsid w:val="6DF52391"/>
    <w:rsid w:val="6E231488"/>
    <w:rsid w:val="6E5EDCF0"/>
    <w:rsid w:val="6E61035D"/>
    <w:rsid w:val="6E7E2016"/>
    <w:rsid w:val="6F0452B4"/>
    <w:rsid w:val="6F4C6B46"/>
    <w:rsid w:val="6F7F75FD"/>
    <w:rsid w:val="6FE62E4F"/>
    <w:rsid w:val="6FFD7517"/>
    <w:rsid w:val="70905002"/>
    <w:rsid w:val="70BB7C71"/>
    <w:rsid w:val="717D0E42"/>
    <w:rsid w:val="719F75B5"/>
    <w:rsid w:val="71B400B8"/>
    <w:rsid w:val="71BF5D6D"/>
    <w:rsid w:val="71EA79F7"/>
    <w:rsid w:val="72516F6C"/>
    <w:rsid w:val="72EF1566"/>
    <w:rsid w:val="73412F53"/>
    <w:rsid w:val="73437FCE"/>
    <w:rsid w:val="73B30FC6"/>
    <w:rsid w:val="74592D34"/>
    <w:rsid w:val="748443E4"/>
    <w:rsid w:val="74D77289"/>
    <w:rsid w:val="74F952E5"/>
    <w:rsid w:val="753F15A0"/>
    <w:rsid w:val="75483F2B"/>
    <w:rsid w:val="75A628C9"/>
    <w:rsid w:val="75B36462"/>
    <w:rsid w:val="76065B98"/>
    <w:rsid w:val="763F7413"/>
    <w:rsid w:val="76861D4C"/>
    <w:rsid w:val="76B27622"/>
    <w:rsid w:val="76F521EC"/>
    <w:rsid w:val="77740E18"/>
    <w:rsid w:val="77DDBD2F"/>
    <w:rsid w:val="77F8FF4A"/>
    <w:rsid w:val="780A371A"/>
    <w:rsid w:val="781101C0"/>
    <w:rsid w:val="7824373B"/>
    <w:rsid w:val="7831103D"/>
    <w:rsid w:val="784521A0"/>
    <w:rsid w:val="786755ED"/>
    <w:rsid w:val="788D1579"/>
    <w:rsid w:val="79156F08"/>
    <w:rsid w:val="79220BB1"/>
    <w:rsid w:val="79936676"/>
    <w:rsid w:val="79A52F07"/>
    <w:rsid w:val="79BFCFF6"/>
    <w:rsid w:val="7A3BA44E"/>
    <w:rsid w:val="7A6F2A3A"/>
    <w:rsid w:val="7A8A0B42"/>
    <w:rsid w:val="7AFB7A2A"/>
    <w:rsid w:val="7B541151"/>
    <w:rsid w:val="7B7143D4"/>
    <w:rsid w:val="7B851976"/>
    <w:rsid w:val="7B9A12F6"/>
    <w:rsid w:val="7BBB15F0"/>
    <w:rsid w:val="7BBB5B3A"/>
    <w:rsid w:val="7BD4353D"/>
    <w:rsid w:val="7BDB215B"/>
    <w:rsid w:val="7BE772BD"/>
    <w:rsid w:val="7C07A0F5"/>
    <w:rsid w:val="7C0E057E"/>
    <w:rsid w:val="7C328772"/>
    <w:rsid w:val="7C5311B3"/>
    <w:rsid w:val="7C7D02D9"/>
    <w:rsid w:val="7CDB7433"/>
    <w:rsid w:val="7D0F22FE"/>
    <w:rsid w:val="7D460711"/>
    <w:rsid w:val="7D6C3877"/>
    <w:rsid w:val="7D717185"/>
    <w:rsid w:val="7D7635FF"/>
    <w:rsid w:val="7D8111E0"/>
    <w:rsid w:val="7DB10E50"/>
    <w:rsid w:val="7E172803"/>
    <w:rsid w:val="7EBDE881"/>
    <w:rsid w:val="7EC13FAE"/>
    <w:rsid w:val="7EEE50CF"/>
    <w:rsid w:val="7EFB19BA"/>
    <w:rsid w:val="7EFF5B1A"/>
    <w:rsid w:val="7EFFD7F9"/>
    <w:rsid w:val="7F152E80"/>
    <w:rsid w:val="7F207CC7"/>
    <w:rsid w:val="7F3D3C2E"/>
    <w:rsid w:val="7F5F57C9"/>
    <w:rsid w:val="7F770BAF"/>
    <w:rsid w:val="7F7D743D"/>
    <w:rsid w:val="7F7E15FA"/>
    <w:rsid w:val="7F97E26D"/>
    <w:rsid w:val="7FA92E56"/>
    <w:rsid w:val="7FD367DA"/>
    <w:rsid w:val="7FDF11E2"/>
    <w:rsid w:val="7FDF94E8"/>
    <w:rsid w:val="7FEC6338"/>
    <w:rsid w:val="7FF66380"/>
    <w:rsid w:val="7FFB2E72"/>
    <w:rsid w:val="7FFDFFBB"/>
    <w:rsid w:val="7FFF06A8"/>
    <w:rsid w:val="8BDFF241"/>
    <w:rsid w:val="933F233D"/>
    <w:rsid w:val="ADB3EDF9"/>
    <w:rsid w:val="B59DAF38"/>
    <w:rsid w:val="BD17492B"/>
    <w:rsid w:val="BDFD9F7C"/>
    <w:rsid w:val="BEEAD9E2"/>
    <w:rsid w:val="BF3708C1"/>
    <w:rsid w:val="BFBAAF01"/>
    <w:rsid w:val="BFEBA018"/>
    <w:rsid w:val="BFECF740"/>
    <w:rsid w:val="BFEF1DC6"/>
    <w:rsid w:val="BFFFA0C0"/>
    <w:rsid w:val="C55E42CD"/>
    <w:rsid w:val="D32F3AF8"/>
    <w:rsid w:val="D6FDEFC2"/>
    <w:rsid w:val="DC7B228D"/>
    <w:rsid w:val="DD37A29B"/>
    <w:rsid w:val="DDFBE030"/>
    <w:rsid w:val="DDFC5155"/>
    <w:rsid w:val="DEEE1B2A"/>
    <w:rsid w:val="DEFD9776"/>
    <w:rsid w:val="DF4DDE17"/>
    <w:rsid w:val="DF7A0AA8"/>
    <w:rsid w:val="DF9E634E"/>
    <w:rsid w:val="DFDE7D33"/>
    <w:rsid w:val="DFFD7932"/>
    <w:rsid w:val="E8DFD304"/>
    <w:rsid w:val="EAFBB9A4"/>
    <w:rsid w:val="EB37393C"/>
    <w:rsid w:val="EB87CD58"/>
    <w:rsid w:val="EDB7AC3B"/>
    <w:rsid w:val="EE77D1D0"/>
    <w:rsid w:val="EF57DBFC"/>
    <w:rsid w:val="EF637631"/>
    <w:rsid w:val="EFF73F9A"/>
    <w:rsid w:val="F2CA125D"/>
    <w:rsid w:val="F3BFF42D"/>
    <w:rsid w:val="F3EFAA32"/>
    <w:rsid w:val="F532E4C3"/>
    <w:rsid w:val="F5FEE6D6"/>
    <w:rsid w:val="F6FB82C6"/>
    <w:rsid w:val="F6FFD832"/>
    <w:rsid w:val="F79F69A3"/>
    <w:rsid w:val="F7FFF7DB"/>
    <w:rsid w:val="F9D7199E"/>
    <w:rsid w:val="FAC843ED"/>
    <w:rsid w:val="FAE5832C"/>
    <w:rsid w:val="FAEF8654"/>
    <w:rsid w:val="FAFFF4C0"/>
    <w:rsid w:val="FB7DB4E6"/>
    <w:rsid w:val="FB7F3151"/>
    <w:rsid w:val="FBBBD305"/>
    <w:rsid w:val="FD356166"/>
    <w:rsid w:val="FD3FD287"/>
    <w:rsid w:val="FD7BC777"/>
    <w:rsid w:val="FD7EF2D2"/>
    <w:rsid w:val="FD7FBC2F"/>
    <w:rsid w:val="FDF5A77E"/>
    <w:rsid w:val="FDF5C99E"/>
    <w:rsid w:val="FE6BE474"/>
    <w:rsid w:val="FEE7FFD5"/>
    <w:rsid w:val="FF3E95B9"/>
    <w:rsid w:val="FF3FA87E"/>
    <w:rsid w:val="FF3FFFB8"/>
    <w:rsid w:val="FF6D958A"/>
    <w:rsid w:val="FFE715EF"/>
    <w:rsid w:val="FFF93955"/>
    <w:rsid w:val="FFFF400C"/>
    <w:rsid w:val="FFFFD42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rPr>
      <w:rFonts w:ascii="Times New Roman" w:hAnsi="Times New Roman" w:eastAsia="Times New Roman" w:cs="Times New Roman"/>
      <w:sz w:val="24"/>
      <w:szCs w:val="24"/>
      <w:lang w:val="en-GB" w:eastAsia="zh-CN" w:bidi="ar-SA"/>
    </w:rPr>
  </w:style>
  <w:style w:type="paragraph" w:styleId="2">
    <w:name w:val="heading 1"/>
    <w:basedOn w:val="1"/>
    <w:next w:val="1"/>
    <w:autoRedefine/>
    <w:qFormat/>
    <w:uiPriority w:val="9"/>
    <w:pPr>
      <w:spacing w:beforeAutospacing="1" w:afterAutospacing="1"/>
      <w:outlineLvl w:val="0"/>
    </w:pPr>
    <w:rPr>
      <w:rFonts w:hint="eastAsia" w:ascii="宋体" w:hAnsi="宋体" w:eastAsia="宋体"/>
      <w:b/>
      <w:bCs/>
      <w:kern w:val="36"/>
      <w:sz w:val="48"/>
      <w:szCs w:val="48"/>
      <w:lang w:val="en-US"/>
    </w:rPr>
  </w:style>
  <w:style w:type="paragraph" w:styleId="3">
    <w:name w:val="heading 2"/>
    <w:basedOn w:val="1"/>
    <w:next w:val="1"/>
    <w:autoRedefine/>
    <w:unhideWhenUsed/>
    <w:qFormat/>
    <w:uiPriority w:val="9"/>
    <w:pPr>
      <w:keepNext/>
      <w:keepLines/>
      <w:ind w:firstLine="640" w:firstLineChars="200"/>
      <w:jc w:val="both"/>
      <w:outlineLvl w:val="1"/>
    </w:pPr>
    <w:rPr>
      <w:rFonts w:ascii="黑体" w:hAnsi="黑体" w:eastAsia="黑体"/>
      <w:sz w:val="32"/>
      <w:szCs w:val="22"/>
      <w:lang w:val="en-US"/>
    </w:rPr>
  </w:style>
  <w:style w:type="paragraph" w:styleId="4">
    <w:name w:val="heading 3"/>
    <w:basedOn w:val="1"/>
    <w:next w:val="1"/>
    <w:link w:val="19"/>
    <w:autoRedefine/>
    <w:unhideWhenUsed/>
    <w:qFormat/>
    <w:uiPriority w:val="9"/>
    <w:pPr>
      <w:keepNext/>
      <w:keepLines/>
      <w:numPr>
        <w:ilvl w:val="0"/>
        <w:numId w:val="1"/>
      </w:numPr>
      <w:tabs>
        <w:tab w:val="left" w:pos="0"/>
      </w:tabs>
      <w:spacing w:line="560" w:lineRule="exact"/>
      <w:outlineLvl w:val="2"/>
    </w:pPr>
    <w:rPr>
      <w:rFonts w:ascii="方正楷体简体" w:hAnsi="方正楷体简体" w:eastAsia="方正楷体简体"/>
      <w:sz w:val="32"/>
    </w:rPr>
  </w:style>
  <w:style w:type="character" w:default="1" w:styleId="9">
    <w:name w:val="Default Paragraph Font"/>
    <w:semiHidden/>
    <w:unhideWhenUsed/>
    <w:qFormat/>
    <w:uiPriority w:val="1"/>
  </w:style>
  <w:style w:type="table" w:default="1" w:styleId="8">
    <w:name w:val="Normal Table"/>
    <w:semiHidden/>
    <w:unhideWhenUsed/>
    <w:qFormat/>
    <w:uiPriority w:val="99"/>
    <w:tblPr>
      <w:tblCellMar>
        <w:top w:w="0" w:type="dxa"/>
        <w:left w:w="108" w:type="dxa"/>
        <w:bottom w:w="0" w:type="dxa"/>
        <w:right w:w="108" w:type="dxa"/>
      </w:tblCellMar>
    </w:tblPr>
  </w:style>
  <w:style w:type="paragraph" w:styleId="5">
    <w:name w:val="footer"/>
    <w:basedOn w:val="1"/>
    <w:link w:val="15"/>
    <w:autoRedefine/>
    <w:unhideWhenUsed/>
    <w:qFormat/>
    <w:uiPriority w:val="99"/>
    <w:pPr>
      <w:widowControl w:val="0"/>
      <w:tabs>
        <w:tab w:val="center" w:pos="4153"/>
        <w:tab w:val="right" w:pos="8306"/>
      </w:tabs>
      <w:snapToGrid w:val="0"/>
    </w:pPr>
    <w:rPr>
      <w:rFonts w:asciiTheme="minorHAnsi" w:hAnsiTheme="minorHAnsi" w:eastAsiaTheme="minorEastAsia" w:cstheme="minorBidi"/>
      <w:kern w:val="2"/>
      <w:sz w:val="18"/>
      <w:szCs w:val="18"/>
      <w:lang w:val="en-US"/>
    </w:rPr>
  </w:style>
  <w:style w:type="paragraph" w:styleId="6">
    <w:name w:val="header"/>
    <w:basedOn w:val="1"/>
    <w:link w:val="14"/>
    <w:autoRedefine/>
    <w:unhideWhenUsed/>
    <w:qFormat/>
    <w:uiPriority w:val="99"/>
    <w:pPr>
      <w:widowControl w:val="0"/>
      <w:pBdr>
        <w:bottom w:val="single" w:color="auto" w:sz="6" w:space="1"/>
      </w:pBdr>
      <w:tabs>
        <w:tab w:val="center" w:pos="4153"/>
        <w:tab w:val="right" w:pos="8306"/>
      </w:tabs>
      <w:snapToGrid w:val="0"/>
      <w:jc w:val="center"/>
    </w:pPr>
    <w:rPr>
      <w:rFonts w:asciiTheme="minorHAnsi" w:hAnsiTheme="minorHAnsi" w:eastAsiaTheme="minorEastAsia" w:cstheme="minorBidi"/>
      <w:kern w:val="2"/>
      <w:sz w:val="18"/>
      <w:szCs w:val="18"/>
      <w:lang w:val="en-US"/>
    </w:rPr>
  </w:style>
  <w:style w:type="paragraph" w:styleId="7">
    <w:name w:val="Normal (Web)"/>
    <w:basedOn w:val="1"/>
    <w:autoRedefine/>
    <w:unhideWhenUsed/>
    <w:qFormat/>
    <w:uiPriority w:val="99"/>
    <w:pPr>
      <w:spacing w:before="100" w:beforeAutospacing="1" w:after="100" w:afterAutospacing="1"/>
    </w:pPr>
    <w:rPr>
      <w:rFonts w:ascii="宋体" w:hAnsi="宋体" w:eastAsia="宋体" w:cs="宋体"/>
    </w:rPr>
  </w:style>
  <w:style w:type="character" w:styleId="10">
    <w:name w:val="Strong"/>
    <w:autoRedefine/>
    <w:qFormat/>
    <w:uiPriority w:val="22"/>
    <w:rPr>
      <w:b/>
      <w:bCs/>
    </w:rPr>
  </w:style>
  <w:style w:type="character" w:styleId="11">
    <w:name w:val="FollowedHyperlink"/>
    <w:basedOn w:val="9"/>
    <w:autoRedefine/>
    <w:semiHidden/>
    <w:unhideWhenUsed/>
    <w:qFormat/>
    <w:uiPriority w:val="99"/>
    <w:rPr>
      <w:color w:val="954F72" w:themeColor="followedHyperlink"/>
      <w:u w:val="single"/>
      <w14:textFill>
        <w14:solidFill>
          <w14:schemeClr w14:val="folHlink"/>
        </w14:solidFill>
      </w14:textFill>
    </w:rPr>
  </w:style>
  <w:style w:type="character" w:styleId="12">
    <w:name w:val="Emphasis"/>
    <w:basedOn w:val="9"/>
    <w:autoRedefine/>
    <w:qFormat/>
    <w:uiPriority w:val="20"/>
    <w:rPr>
      <w:i/>
      <w:iCs/>
    </w:rPr>
  </w:style>
  <w:style w:type="character" w:styleId="13">
    <w:name w:val="Hyperlink"/>
    <w:basedOn w:val="9"/>
    <w:autoRedefine/>
    <w:unhideWhenUsed/>
    <w:qFormat/>
    <w:uiPriority w:val="99"/>
    <w:rPr>
      <w:color w:val="0563C1" w:themeColor="hyperlink"/>
      <w:u w:val="single"/>
      <w14:textFill>
        <w14:solidFill>
          <w14:schemeClr w14:val="hlink"/>
        </w14:solidFill>
      </w14:textFill>
    </w:rPr>
  </w:style>
  <w:style w:type="character" w:customStyle="1" w:styleId="14">
    <w:name w:val="页眉 字符"/>
    <w:basedOn w:val="9"/>
    <w:link w:val="6"/>
    <w:autoRedefine/>
    <w:qFormat/>
    <w:uiPriority w:val="99"/>
    <w:rPr>
      <w:sz w:val="18"/>
      <w:szCs w:val="18"/>
    </w:rPr>
  </w:style>
  <w:style w:type="character" w:customStyle="1" w:styleId="15">
    <w:name w:val="页脚 字符"/>
    <w:basedOn w:val="9"/>
    <w:link w:val="5"/>
    <w:autoRedefine/>
    <w:qFormat/>
    <w:uiPriority w:val="99"/>
    <w:rPr>
      <w:sz w:val="18"/>
      <w:szCs w:val="18"/>
    </w:rPr>
  </w:style>
  <w:style w:type="character" w:customStyle="1" w:styleId="16">
    <w:name w:val="未处理的提及1"/>
    <w:basedOn w:val="9"/>
    <w:autoRedefine/>
    <w:semiHidden/>
    <w:unhideWhenUsed/>
    <w:qFormat/>
    <w:uiPriority w:val="99"/>
    <w:rPr>
      <w:color w:val="605E5C"/>
      <w:shd w:val="clear" w:color="auto" w:fill="E1DFDD"/>
    </w:rPr>
  </w:style>
  <w:style w:type="paragraph" w:styleId="17">
    <w:name w:val="List Paragraph"/>
    <w:basedOn w:val="1"/>
    <w:autoRedefine/>
    <w:qFormat/>
    <w:uiPriority w:val="34"/>
    <w:pPr>
      <w:ind w:firstLine="420" w:firstLineChars="200"/>
    </w:pPr>
  </w:style>
  <w:style w:type="character" w:customStyle="1" w:styleId="18">
    <w:name w:val="未处理的提及2"/>
    <w:basedOn w:val="9"/>
    <w:autoRedefine/>
    <w:semiHidden/>
    <w:unhideWhenUsed/>
    <w:qFormat/>
    <w:uiPriority w:val="99"/>
    <w:rPr>
      <w:color w:val="605E5C"/>
      <w:shd w:val="clear" w:color="auto" w:fill="E1DFDD"/>
    </w:rPr>
  </w:style>
  <w:style w:type="character" w:customStyle="1" w:styleId="19">
    <w:name w:val="标题 3 字符"/>
    <w:link w:val="4"/>
    <w:autoRedefine/>
    <w:qFormat/>
    <w:uiPriority w:val="0"/>
    <w:rPr>
      <w:rFonts w:ascii="方正楷体简体" w:hAnsi="方正楷体简体" w:eastAsia="方正楷体简体"/>
      <w:sz w:val="32"/>
    </w:rPr>
  </w:style>
  <w:style w:type="table" w:customStyle="1" w:styleId="20">
    <w:name w:val="Table Normal1"/>
    <w:autoRedefine/>
    <w:semiHidden/>
    <w:unhideWhenUsed/>
    <w:qFormat/>
    <w:uiPriority w:val="0"/>
    <w:tblPr>
      <w:tblCellMar>
        <w:top w:w="0" w:type="dxa"/>
        <w:left w:w="0" w:type="dxa"/>
        <w:bottom w:w="0" w:type="dxa"/>
        <w:right w:w="0" w:type="dxa"/>
      </w:tblCellMar>
    </w:tblPr>
  </w:style>
  <w:style w:type="character" w:customStyle="1" w:styleId="21">
    <w:name w:val="Unresolved Mention1"/>
    <w:basedOn w:val="9"/>
    <w:autoRedefine/>
    <w:semiHidden/>
    <w:unhideWhenUsed/>
    <w:qFormat/>
    <w:uiPriority w:val="99"/>
    <w:rPr>
      <w:color w:val="605E5C"/>
      <w:shd w:val="clear" w:color="auto" w:fill="E1DFDD"/>
    </w:rPr>
  </w:style>
</w:styles>
</file>

<file path=word/_rels/document.xml.rels><?xml version="1.0" encoding="UTF-8" standalone="yes"?>
<Relationships xmlns="http://schemas.openxmlformats.org/package/2006/relationships"><Relationship Id="rId7" Type="http://schemas.openxmlformats.org/officeDocument/2006/relationships/fontTable" Target="fontTable.xml"/><Relationship Id="rId6" Type="http://schemas.openxmlformats.org/officeDocument/2006/relationships/numbering" Target="numbering.xml"/><Relationship Id="rId5" Type="http://schemas.openxmlformats.org/officeDocument/2006/relationships/customXml" Target="../customXml/item1.xml"/><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4</Pages>
  <Words>1535</Words>
  <Characters>1604</Characters>
  <Lines>11</Lines>
  <Paragraphs>3</Paragraphs>
  <TotalTime>0</TotalTime>
  <ScaleCrop>false</ScaleCrop>
  <LinksUpToDate>false</LinksUpToDate>
  <CharactersWithSpaces>1604</CharactersWithSpaces>
  <Application>WPS Office_12.1.0.17827_F1E327BC-269C-435d-A152-05C5408002CA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2024-09-25T01:25:00Z</dcterms:created>
  <dc:creator>张 斌</dc:creator>
  <cp:lastModifiedBy>金阳</cp:lastModifiedBy>
  <cp:lastPrinted>2023-02-11T11:47:00Z</cp:lastPrinted>
  <dcterms:modified xsi:type="dcterms:W3CDTF">2024-09-25T08:52:09Z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2052-12.1.0.17827</vt:lpwstr>
  </property>
  <property fmtid="{D5CDD505-2E9C-101B-9397-08002B2CF9AE}" pid="3" name="ICV">
    <vt:lpwstr>96B2DA85D3EF44878CA2308EF2077766</vt:lpwstr>
  </property>
</Properties>
</file>